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cs="仿宋_GB2312"/>
          <w:b/>
          <w:sz w:val="36"/>
        </w:rPr>
      </w:pPr>
      <w:bookmarkStart w:id="0" w:name="_Hlk65690723"/>
      <w:bookmarkStart w:id="1" w:name="_Toc37243119"/>
      <w:bookmarkStart w:id="2" w:name="_Toc91899916"/>
      <w:bookmarkStart w:id="3" w:name="_Toc35401305"/>
      <w:r>
        <w:rPr>
          <w:rFonts w:hint="eastAsia" w:ascii="宋体" w:hAnsi="宋体" w:cs="仿宋_GB2312"/>
          <w:b/>
          <w:sz w:val="36"/>
        </w:rPr>
        <w:t>采购需求及服务要求</w:t>
      </w:r>
    </w:p>
    <w:bookmarkEnd w:id="0"/>
    <w:p>
      <w:pPr>
        <w:autoSpaceDE w:val="0"/>
        <w:autoSpaceDN w:val="0"/>
        <w:adjustRightInd w:val="0"/>
        <w:spacing w:line="360" w:lineRule="auto"/>
        <w:rPr>
          <w:rFonts w:ascii="宋体" w:cs="仿宋_GB2312"/>
          <w:b/>
          <w:sz w:val="20"/>
        </w:rPr>
      </w:pPr>
      <w:r>
        <w:rPr>
          <w:rFonts w:hint="eastAsia" w:ascii="宋体" w:hAnsi="宋体"/>
          <w:b/>
          <w:sz w:val="24"/>
          <w:szCs w:val="24"/>
        </w:rPr>
        <w:t>一、项目内容及范围</w:t>
      </w:r>
    </w:p>
    <w:p>
      <w:pPr>
        <w:spacing w:line="360" w:lineRule="auto"/>
        <w:ind w:firstLine="480" w:firstLineChars="200"/>
        <w:rPr>
          <w:rFonts w:ascii="宋体" w:cs="Courier New"/>
          <w:sz w:val="24"/>
          <w:szCs w:val="24"/>
        </w:rPr>
      </w:pPr>
      <w:bookmarkStart w:id="4" w:name="_Toc9324180"/>
      <w:bookmarkStart w:id="5" w:name="_Toc515532607"/>
      <w:r>
        <w:rPr>
          <w:rFonts w:ascii="宋体" w:hAnsi="宋体" w:cs="Courier New"/>
          <w:sz w:val="24"/>
          <w:szCs w:val="24"/>
        </w:rPr>
        <w:t>1</w:t>
      </w:r>
      <w:r>
        <w:rPr>
          <w:rFonts w:hint="eastAsia" w:ascii="宋体" w:hAnsi="宋体" w:cs="Courier New"/>
          <w:sz w:val="24"/>
          <w:szCs w:val="24"/>
        </w:rPr>
        <w:t>、本次采购将以公开招标形式进行招标。采用“综合评分法”确定一名中标单位。</w:t>
      </w:r>
    </w:p>
    <w:p>
      <w:pPr>
        <w:spacing w:line="360" w:lineRule="auto"/>
        <w:ind w:firstLine="480" w:firstLineChars="200"/>
        <w:rPr>
          <w:rFonts w:ascii="宋体" w:hAnsi="宋体" w:cs="Courier New"/>
          <w:sz w:val="24"/>
          <w:szCs w:val="24"/>
        </w:rPr>
      </w:pPr>
      <w:r>
        <w:rPr>
          <w:rFonts w:ascii="宋体" w:hAnsi="宋体" w:cs="Courier New"/>
          <w:sz w:val="24"/>
          <w:szCs w:val="24"/>
        </w:rPr>
        <w:t>2</w:t>
      </w:r>
      <w:r>
        <w:rPr>
          <w:rFonts w:hint="eastAsia" w:ascii="宋体" w:hAnsi="宋体" w:cs="Courier New"/>
          <w:sz w:val="24"/>
          <w:szCs w:val="24"/>
        </w:rPr>
        <w:t>、招标结束后，由浙江医院后勤处负责对中标人介绍具体情况。</w:t>
      </w:r>
    </w:p>
    <w:p>
      <w:pPr>
        <w:autoSpaceDE w:val="0"/>
        <w:autoSpaceDN w:val="0"/>
        <w:adjustRightInd w:val="0"/>
        <w:spacing w:line="360" w:lineRule="auto"/>
        <w:rPr>
          <w:rFonts w:ascii="宋体" w:hAnsi="宋体"/>
          <w:b/>
          <w:sz w:val="24"/>
          <w:szCs w:val="24"/>
        </w:rPr>
      </w:pPr>
      <w:bookmarkStart w:id="6" w:name="_Hlk65690753"/>
      <w:r>
        <w:rPr>
          <w:rFonts w:hint="eastAsia" w:ascii="宋体" w:hAnsi="宋体"/>
          <w:b/>
          <w:sz w:val="24"/>
          <w:szCs w:val="24"/>
        </w:rPr>
        <w:t>二、服务内容</w:t>
      </w:r>
    </w:p>
    <w:bookmarkEnd w:id="6"/>
    <w:p>
      <w:pPr>
        <w:spacing w:line="360" w:lineRule="auto"/>
        <w:ind w:firstLine="480" w:firstLineChars="200"/>
        <w:rPr>
          <w:rFonts w:hint="eastAsia" w:ascii="宋体" w:hAnsi="宋体" w:eastAsia="宋体" w:cs="Courier New"/>
          <w:sz w:val="24"/>
          <w:szCs w:val="24"/>
          <w:lang w:eastAsia="zh-CN"/>
        </w:rPr>
      </w:pPr>
      <w:bookmarkStart w:id="7" w:name="_Hlk65690910"/>
      <w:bookmarkStart w:id="8" w:name="_Hlk65690865"/>
      <w:r>
        <w:rPr>
          <w:rFonts w:hint="eastAsia" w:ascii="宋体" w:hAnsi="宋体" w:cs="Courier New"/>
          <w:sz w:val="24"/>
          <w:szCs w:val="24"/>
          <w:highlight w:val="yellow"/>
        </w:rPr>
        <w:t>浙江医院两院区绿化面积约：</w:t>
      </w:r>
      <w:r>
        <w:rPr>
          <w:rFonts w:hint="eastAsia" w:ascii="宋体" w:hAnsi="宋体" w:cs="Courier New"/>
          <w:color w:val="417FF9"/>
          <w:sz w:val="24"/>
          <w:szCs w:val="24"/>
          <w:highlight w:val="yellow"/>
          <w:lang w:val="en-US" w:eastAsia="zh-CN"/>
        </w:rPr>
        <w:t>40</w:t>
      </w:r>
      <w:r>
        <w:rPr>
          <w:rFonts w:hint="default" w:ascii="宋体" w:hAnsi="宋体" w:cs="Courier New"/>
          <w:color w:val="417FF9"/>
          <w:sz w:val="24"/>
          <w:szCs w:val="24"/>
          <w:highlight w:val="yellow"/>
          <w:lang w:eastAsia="zh-CN"/>
          <w:woUserID w:val="1"/>
        </w:rPr>
        <w:t>000</w:t>
      </w:r>
      <w:r>
        <w:rPr>
          <w:rFonts w:hint="eastAsia" w:ascii="宋体" w:hAnsi="宋体" w:cs="Courier New"/>
          <w:sz w:val="24"/>
          <w:szCs w:val="24"/>
          <w:highlight w:val="yellow"/>
        </w:rPr>
        <w:t>平方米</w:t>
      </w:r>
      <w:r>
        <w:rPr>
          <w:rFonts w:hint="eastAsia" w:ascii="宋体" w:hAnsi="宋体" w:cs="Courier New"/>
          <w:sz w:val="24"/>
          <w:szCs w:val="24"/>
          <w:highlight w:val="yellow"/>
          <w:lang w:eastAsia="zh-CN"/>
        </w:rPr>
        <w:t>。</w:t>
      </w:r>
      <w:r>
        <w:rPr>
          <w:rFonts w:hint="eastAsia" w:ascii="宋体" w:hAnsi="宋体" w:cs="Courier New"/>
          <w:sz w:val="24"/>
          <w:szCs w:val="24"/>
          <w:highlight w:val="yellow"/>
          <w:lang w:val="en-US" w:eastAsia="zh-CN"/>
        </w:rPr>
        <w:t xml:space="preserve"> </w:t>
      </w:r>
      <w:r>
        <w:rPr>
          <w:rFonts w:hint="eastAsia"/>
          <w:b/>
          <w:bCs/>
          <w:color w:val="00B050"/>
          <w:szCs w:val="21"/>
          <w:highlight w:val="none"/>
          <w:shd w:val="clear" w:color="FFFFFF" w:fill="D9D9D9"/>
          <w:lang w:val="en-US" w:eastAsia="zh-CN"/>
        </w:rPr>
        <w:t>其中灵隐院区绿化面积约19000平方米，三墩院区绿化面积约</w:t>
      </w:r>
      <w:r>
        <w:rPr>
          <w:rFonts w:hint="eastAsia"/>
          <w:b/>
          <w:bCs/>
          <w:color w:val="417FF9"/>
          <w:szCs w:val="21"/>
          <w:highlight w:val="none"/>
          <w:shd w:val="clear" w:color="FFFFFF" w:fill="D9D9D9"/>
          <w:lang w:val="en-US" w:eastAsia="zh-CN"/>
        </w:rPr>
        <w:t>21</w:t>
      </w:r>
      <w:r>
        <w:rPr>
          <w:rFonts w:hint="default"/>
          <w:b/>
          <w:bCs/>
          <w:color w:val="417FF9"/>
          <w:szCs w:val="21"/>
          <w:highlight w:val="none"/>
          <w:shd w:val="clear" w:color="FFFFFF" w:fill="D9D9D9"/>
          <w:lang w:eastAsia="zh-CN"/>
          <w:woUserID w:val="1"/>
        </w:rPr>
        <w:t>000</w:t>
      </w:r>
      <w:r>
        <w:rPr>
          <w:rFonts w:hint="eastAsia"/>
          <w:b/>
          <w:bCs/>
          <w:color w:val="00B050"/>
          <w:szCs w:val="21"/>
          <w:highlight w:val="none"/>
          <w:shd w:val="clear" w:color="FFFFFF" w:fill="D9D9D9"/>
          <w:lang w:val="en-US" w:eastAsia="zh-CN"/>
        </w:rPr>
        <w:t>平方米，绿化为院区围墙范围内所有</w:t>
      </w:r>
      <w:r>
        <w:rPr>
          <w:rFonts w:hint="default"/>
          <w:b/>
          <w:bCs/>
          <w:color w:val="00B050"/>
          <w:szCs w:val="21"/>
          <w:highlight w:val="none"/>
          <w:shd w:val="clear" w:color="FFFFFF" w:fill="D9D9D9"/>
          <w:lang w:eastAsia="zh-CN"/>
          <w:woUserID w:val="2"/>
        </w:rPr>
        <w:t>室内外，天井</w:t>
      </w:r>
      <w:bookmarkStart w:id="9" w:name="_GoBack"/>
      <w:bookmarkEnd w:id="9"/>
      <w:r>
        <w:rPr>
          <w:rFonts w:hint="default"/>
          <w:b/>
          <w:bCs/>
          <w:color w:val="00B050"/>
          <w:szCs w:val="21"/>
          <w:highlight w:val="none"/>
          <w:shd w:val="clear" w:color="FFFFFF" w:fill="D9D9D9"/>
          <w:lang w:eastAsia="zh-CN"/>
          <w:woUserID w:val="2"/>
        </w:rPr>
        <w:t>、平台等</w:t>
      </w:r>
      <w:r>
        <w:rPr>
          <w:rFonts w:hint="eastAsia"/>
          <w:b/>
          <w:bCs/>
          <w:color w:val="00B050"/>
          <w:szCs w:val="21"/>
          <w:highlight w:val="none"/>
          <w:shd w:val="clear" w:color="FFFFFF" w:fill="D9D9D9"/>
          <w:lang w:val="en-US" w:eastAsia="zh-CN"/>
        </w:rPr>
        <w:t>绿化，若院区因建设等原因绿化面积有增减，均不做调整，具体面积以实际面积为准。</w:t>
      </w:r>
      <w:r>
        <w:rPr>
          <w:rFonts w:hint="eastAsia" w:ascii="宋体" w:hAnsi="宋体" w:cs="Courier New"/>
          <w:color w:val="FF0000"/>
          <w:sz w:val="24"/>
          <w:szCs w:val="24"/>
          <w:highlight w:val="yellow"/>
          <w:lang w:eastAsia="zh-CN"/>
        </w:rPr>
        <w:t>现无室内绿植摆放，后续如遇活动等增加绿植，供应商应提供室内绿植盆栽养护服务。</w:t>
      </w:r>
    </w:p>
    <w:p>
      <w:pPr>
        <w:numPr>
          <w:ilvl w:val="0"/>
          <w:numId w:val="7"/>
        </w:numPr>
        <w:spacing w:line="360" w:lineRule="auto"/>
        <w:ind w:left="0" w:leftChars="0" w:firstLine="480" w:firstLineChars="200"/>
        <w:rPr>
          <w:rFonts w:hint="eastAsia" w:ascii="宋体" w:hAnsi="宋体" w:cs="Courier New"/>
          <w:sz w:val="24"/>
          <w:szCs w:val="24"/>
        </w:rPr>
      </w:pPr>
      <w:r>
        <w:rPr>
          <w:rFonts w:hint="eastAsia" w:ascii="宋体" w:hAnsi="宋体" w:cs="Courier New"/>
          <w:sz w:val="24"/>
          <w:szCs w:val="24"/>
        </w:rPr>
        <w:t>常规绿地养护，包含：修剪、扶正、除草、防病治虫、防寒抗冻、抗旱防涝、灌溉、施肥、绿化带枯枝落叶清扫、灵隐院区6号楼池塘湖面落叶的清理打捞和</w:t>
      </w:r>
      <w:r>
        <w:rPr>
          <w:rFonts w:hint="eastAsia"/>
          <w:b/>
          <w:bCs/>
          <w:color w:val="00B050"/>
          <w:szCs w:val="21"/>
          <w:highlight w:val="none"/>
          <w:shd w:val="clear" w:color="FFFFFF" w:fill="D9D9D9"/>
          <w:lang w:val="en-US" w:eastAsia="zh-CN"/>
        </w:rPr>
        <w:t>抽排放水、池塘水质维护（须达到景区水质监管部门排放要求）。</w:t>
      </w:r>
      <w:r>
        <w:rPr>
          <w:rFonts w:hint="eastAsia" w:ascii="宋体" w:hAnsi="宋体" w:cs="Courier New"/>
          <w:color w:val="FF0000"/>
          <w:sz w:val="24"/>
          <w:szCs w:val="24"/>
          <w:u w:val="none"/>
          <w:lang w:eastAsia="zh-CN"/>
        </w:rPr>
        <w:t>绿化补植，包括工程损坏补种、草皮灌木稀疏露土处补种和死株补种。</w:t>
      </w:r>
      <w:r>
        <w:rPr>
          <w:rFonts w:hint="eastAsia" w:ascii="宋体" w:hAnsi="宋体" w:cs="Courier New"/>
          <w:sz w:val="24"/>
          <w:szCs w:val="24"/>
        </w:rPr>
        <w:t>(包含地被植物，色块色带，灌木，小乔木，乔木支撑)</w:t>
      </w:r>
    </w:p>
    <w:p>
      <w:pPr>
        <w:numPr>
          <w:ilvl w:val="0"/>
          <w:numId w:val="7"/>
        </w:numPr>
        <w:spacing w:line="360" w:lineRule="auto"/>
        <w:ind w:left="0" w:leftChars="0" w:firstLine="480" w:firstLineChars="200"/>
        <w:rPr>
          <w:rFonts w:hint="eastAsia" w:ascii="宋体" w:hAnsi="宋体" w:cs="Courier New"/>
          <w:sz w:val="24"/>
          <w:szCs w:val="24"/>
        </w:rPr>
      </w:pPr>
      <w:r>
        <w:rPr>
          <w:rFonts w:hint="eastAsia" w:ascii="宋体" w:hAnsi="宋体" w:cs="Courier New"/>
          <w:color w:val="FF0000"/>
          <w:sz w:val="24"/>
          <w:szCs w:val="24"/>
          <w:lang w:eastAsia="zh-CN"/>
        </w:rPr>
        <w:t>两院区</w:t>
      </w:r>
      <w:r>
        <w:rPr>
          <w:rFonts w:hint="eastAsia" w:ascii="宋体" w:hAnsi="宋体" w:cs="Courier New"/>
          <w:color w:val="FF0000"/>
          <w:sz w:val="24"/>
          <w:szCs w:val="24"/>
          <w:lang w:val="en-US" w:eastAsia="zh-CN"/>
        </w:rPr>
        <w:t>室内绿植</w:t>
      </w:r>
      <w:r>
        <w:rPr>
          <w:rFonts w:hint="eastAsia" w:ascii="宋体" w:hAnsi="宋体" w:cs="Courier New"/>
          <w:color w:val="FF0000"/>
          <w:sz w:val="24"/>
          <w:szCs w:val="24"/>
          <w:lang w:eastAsia="zh-CN"/>
        </w:rPr>
        <w:t>盆栽及户外花箱养护打理。</w:t>
      </w:r>
    </w:p>
    <w:p>
      <w:pPr>
        <w:spacing w:line="360" w:lineRule="auto"/>
        <w:ind w:firstLine="480" w:firstLineChars="200"/>
        <w:rPr>
          <w:rFonts w:hint="eastAsia" w:ascii="宋体" w:hAnsi="宋体" w:cs="Courier New"/>
          <w:sz w:val="24"/>
          <w:szCs w:val="24"/>
        </w:rPr>
      </w:pPr>
      <w:r>
        <w:rPr>
          <w:rFonts w:hint="eastAsia" w:ascii="宋体" w:hAnsi="宋体" w:cs="Courier New"/>
          <w:sz w:val="24"/>
          <w:szCs w:val="24"/>
          <w:lang w:val="en-US" w:eastAsia="zh-CN"/>
        </w:rPr>
        <w:t>4</w:t>
      </w:r>
      <w:r>
        <w:rPr>
          <w:rFonts w:hint="eastAsia" w:ascii="宋体" w:hAnsi="宋体" w:cs="Courier New"/>
          <w:sz w:val="24"/>
          <w:szCs w:val="24"/>
        </w:rPr>
        <w:t>、 自然灾害应急处置。</w:t>
      </w:r>
    </w:p>
    <w:p>
      <w:pPr>
        <w:spacing w:line="360" w:lineRule="auto"/>
        <w:ind w:firstLine="480" w:firstLineChars="200"/>
        <w:rPr>
          <w:rFonts w:hint="default" w:ascii="宋体" w:hAnsi="宋体" w:eastAsia="宋体" w:cs="Courier New"/>
          <w:sz w:val="24"/>
          <w:szCs w:val="24"/>
          <w:lang w:val="en-US" w:eastAsia="zh-CN"/>
        </w:rPr>
      </w:pPr>
      <w:r>
        <w:rPr>
          <w:rFonts w:hint="eastAsia" w:ascii="宋体" w:hAnsi="宋体" w:cs="Courier New"/>
          <w:sz w:val="24"/>
          <w:szCs w:val="24"/>
          <w:lang w:val="en-US" w:eastAsia="zh-CN"/>
        </w:rPr>
        <w:t xml:space="preserve">5、 </w:t>
      </w:r>
      <w:r>
        <w:rPr>
          <w:rFonts w:hint="eastAsia" w:ascii="宋体" w:hAnsi="宋体" w:cs="Courier New"/>
          <w:color w:val="FF0000"/>
          <w:sz w:val="24"/>
          <w:szCs w:val="24"/>
          <w:lang w:val="en-US" w:eastAsia="zh-CN"/>
        </w:rPr>
        <w:t>根据两院区绿化现状，提出专业的养护和优化方案，并积极采取措施，落实整改。</w:t>
      </w:r>
    </w:p>
    <w:p>
      <w:pPr>
        <w:spacing w:line="360" w:lineRule="auto"/>
        <w:ind w:firstLine="480" w:firstLineChars="200"/>
        <w:rPr>
          <w:rFonts w:ascii="宋体" w:hAnsi="宋体" w:cs="Courier New"/>
          <w:sz w:val="24"/>
          <w:szCs w:val="24"/>
        </w:rPr>
      </w:pPr>
      <w:r>
        <w:rPr>
          <w:rFonts w:hint="eastAsia" w:ascii="宋体" w:hAnsi="宋体" w:cs="Courier New"/>
          <w:sz w:val="24"/>
          <w:szCs w:val="24"/>
          <w:lang w:val="en-US" w:eastAsia="zh-CN"/>
        </w:rPr>
        <w:t>6</w:t>
      </w:r>
      <w:r>
        <w:rPr>
          <w:rFonts w:hint="eastAsia" w:ascii="宋体" w:hAnsi="宋体" w:cs="Courier New"/>
          <w:sz w:val="24"/>
          <w:szCs w:val="24"/>
        </w:rPr>
        <w:t xml:space="preserve">、 </w:t>
      </w:r>
      <w:r>
        <w:rPr>
          <w:rFonts w:hint="eastAsia" w:ascii="宋体" w:hAnsi="宋体" w:cs="Courier New"/>
          <w:b/>
          <w:bCs/>
          <w:sz w:val="24"/>
          <w:szCs w:val="24"/>
        </w:rPr>
        <w:t>灵隐院区驻点人员3人、三墩院区驻点人员</w:t>
      </w:r>
      <w:r>
        <w:rPr>
          <w:rFonts w:hint="eastAsia" w:ascii="宋体" w:hAnsi="宋体" w:cs="Courier New"/>
          <w:b/>
          <w:bCs/>
          <w:color w:val="FF0000"/>
          <w:sz w:val="24"/>
          <w:szCs w:val="24"/>
          <w:lang w:eastAsia="zh-CN"/>
        </w:rPr>
        <w:t>至少</w:t>
      </w:r>
      <w:r>
        <w:rPr>
          <w:rFonts w:hint="eastAsia" w:ascii="宋体" w:hAnsi="宋体" w:cs="Courier New"/>
          <w:b/>
          <w:bCs/>
          <w:sz w:val="24"/>
          <w:szCs w:val="24"/>
        </w:rPr>
        <w:t>2人</w:t>
      </w:r>
      <w:r>
        <w:rPr>
          <w:rFonts w:hint="eastAsia" w:ascii="宋体" w:hAnsi="宋体" w:cs="Courier New"/>
          <w:sz w:val="24"/>
          <w:szCs w:val="24"/>
        </w:rPr>
        <w:t>，驻点人员工作时间每天8：00-17：00。休息日每周一天，根据需要轮休。</w:t>
      </w:r>
      <w:r>
        <w:rPr>
          <w:rFonts w:hint="eastAsia"/>
          <w:b/>
          <w:bCs/>
          <w:color w:val="00B050"/>
          <w:szCs w:val="21"/>
          <w:highlight w:val="none"/>
          <w:shd w:val="clear" w:color="FFFFFF" w:fill="D9D9D9"/>
          <w:lang w:val="en-US" w:eastAsia="zh-CN"/>
        </w:rPr>
        <w:t>驻点人员为绿化养护工，不含项目管理人员；</w:t>
      </w:r>
      <w:r>
        <w:rPr>
          <w:rFonts w:hint="eastAsia" w:ascii="宋体" w:hAnsi="宋体" w:cs="Courier New"/>
          <w:sz w:val="24"/>
          <w:szCs w:val="24"/>
        </w:rPr>
        <w:t>驻点人员要求：</w:t>
      </w:r>
    </w:p>
    <w:p>
      <w:pPr>
        <w:spacing w:line="360" w:lineRule="auto"/>
        <w:ind w:firstLine="480" w:firstLineChars="200"/>
        <w:rPr>
          <w:rFonts w:ascii="宋体" w:hAnsi="宋体" w:cs="Courier New"/>
          <w:sz w:val="24"/>
          <w:szCs w:val="24"/>
        </w:rPr>
      </w:pPr>
      <w:r>
        <w:rPr>
          <w:rFonts w:hint="eastAsia" w:ascii="宋体" w:hAnsi="宋体" w:cs="Courier New"/>
          <w:sz w:val="24"/>
          <w:szCs w:val="24"/>
        </w:rPr>
        <w:t>（1）负责责任院区内的绿化养护工作，了解花草树木的名称和特性。</w:t>
      </w:r>
    </w:p>
    <w:p>
      <w:pPr>
        <w:spacing w:line="360" w:lineRule="auto"/>
        <w:ind w:firstLine="480" w:firstLineChars="200"/>
        <w:rPr>
          <w:rFonts w:hint="eastAsia" w:ascii="宋体" w:hAnsi="宋体" w:eastAsia="宋体" w:cs="Courier New"/>
          <w:sz w:val="24"/>
          <w:szCs w:val="24"/>
          <w:lang w:eastAsia="zh-CN"/>
        </w:rPr>
      </w:pPr>
      <w:r>
        <w:rPr>
          <w:rFonts w:hint="eastAsia" w:ascii="宋体" w:hAnsi="宋体" w:cs="Courier New"/>
          <w:sz w:val="24"/>
          <w:szCs w:val="24"/>
        </w:rPr>
        <w:t>（2）清楚各种养护规程，并按规程对责任区的花草树木进</w:t>
      </w:r>
      <w:r>
        <w:rPr>
          <w:rFonts w:hint="eastAsia" w:ascii="宋体" w:hAnsi="宋体" w:cs="Courier New"/>
          <w:sz w:val="24"/>
          <w:szCs w:val="24"/>
          <w:lang w:eastAsia="zh-CN"/>
        </w:rPr>
        <w:t>行</w:t>
      </w:r>
      <w:r>
        <w:rPr>
          <w:rFonts w:hint="eastAsia" w:ascii="宋体" w:hAnsi="宋体" w:cs="Courier New"/>
          <w:sz w:val="24"/>
          <w:szCs w:val="24"/>
        </w:rPr>
        <w:t>及时修剪、整形、清理、施肥、防病</w:t>
      </w:r>
      <w:r>
        <w:rPr>
          <w:rFonts w:hint="eastAsia" w:ascii="宋体" w:hAnsi="宋体" w:cs="Courier New"/>
          <w:sz w:val="24"/>
          <w:szCs w:val="24"/>
          <w:lang w:eastAsia="zh-CN"/>
        </w:rPr>
        <w:t>，</w:t>
      </w:r>
      <w:r>
        <w:rPr>
          <w:rFonts w:hint="eastAsia" w:ascii="宋体" w:hAnsi="宋体" w:cs="Courier New"/>
          <w:sz w:val="24"/>
          <w:szCs w:val="24"/>
        </w:rPr>
        <w:t>保持绿化四季处于良好状态。</w:t>
      </w:r>
    </w:p>
    <w:p>
      <w:pPr>
        <w:spacing w:line="360" w:lineRule="auto"/>
        <w:ind w:firstLine="480" w:firstLineChars="200"/>
        <w:rPr>
          <w:rFonts w:ascii="宋体" w:hAnsi="宋体" w:cs="Courier New"/>
          <w:sz w:val="24"/>
          <w:szCs w:val="24"/>
        </w:rPr>
      </w:pPr>
      <w:r>
        <w:rPr>
          <w:rFonts w:hint="eastAsia" w:ascii="宋体" w:hAnsi="宋体" w:cs="Courier New"/>
          <w:sz w:val="24"/>
          <w:szCs w:val="24"/>
        </w:rPr>
        <w:t>（3）熟练操作各种绿化工具，按时完成责任区内绿化的各项管养、种植。</w:t>
      </w:r>
    </w:p>
    <w:p>
      <w:pPr>
        <w:spacing w:line="360" w:lineRule="auto"/>
        <w:ind w:firstLine="480" w:firstLineChars="200"/>
        <w:rPr>
          <w:rFonts w:ascii="宋体" w:hAnsi="宋体" w:cs="Courier New"/>
          <w:sz w:val="24"/>
          <w:szCs w:val="24"/>
        </w:rPr>
      </w:pPr>
      <w:r>
        <w:rPr>
          <w:rFonts w:hint="eastAsia" w:ascii="宋体" w:hAnsi="宋体" w:cs="Courier New"/>
          <w:sz w:val="24"/>
          <w:szCs w:val="24"/>
        </w:rPr>
        <w:t>（4）保证绿地美观整洁，保证绿地内各种植物生长正常。</w:t>
      </w:r>
    </w:p>
    <w:p>
      <w:pPr>
        <w:spacing w:line="360" w:lineRule="auto"/>
        <w:ind w:firstLine="480" w:firstLineChars="200"/>
        <w:rPr>
          <w:rFonts w:hint="eastAsia" w:ascii="宋体" w:hAnsi="宋体" w:cs="Courier New"/>
          <w:sz w:val="24"/>
          <w:szCs w:val="24"/>
          <w:lang w:eastAsia="zh-CN"/>
        </w:rPr>
      </w:pPr>
      <w:r>
        <w:rPr>
          <w:rFonts w:hint="eastAsia" w:ascii="宋体" w:hAnsi="宋体" w:cs="Courier New"/>
          <w:sz w:val="24"/>
          <w:szCs w:val="24"/>
        </w:rPr>
        <w:t>（5）有绿化公司工作经验，遵守医院的各项规章制度，服从工作安排</w:t>
      </w:r>
      <w:r>
        <w:rPr>
          <w:rFonts w:hint="eastAsia" w:ascii="宋体" w:hAnsi="宋体" w:cs="Courier New"/>
          <w:sz w:val="24"/>
          <w:szCs w:val="24"/>
          <w:lang w:eastAsia="zh-CN"/>
        </w:rPr>
        <w:t>。</w:t>
      </w:r>
    </w:p>
    <w:bookmarkEnd w:id="7"/>
    <w:bookmarkEnd w:id="8"/>
    <w:p>
      <w:pPr>
        <w:autoSpaceDE w:val="0"/>
        <w:autoSpaceDN w:val="0"/>
        <w:adjustRightInd w:val="0"/>
        <w:spacing w:line="360" w:lineRule="auto"/>
        <w:rPr>
          <w:rFonts w:ascii="宋体" w:hAnsi="宋体"/>
          <w:sz w:val="24"/>
          <w:szCs w:val="24"/>
        </w:rPr>
      </w:pPr>
      <w:r>
        <w:rPr>
          <w:rFonts w:hint="eastAsia" w:ascii="宋体" w:hAnsi="宋体"/>
          <w:b/>
          <w:sz w:val="24"/>
          <w:szCs w:val="24"/>
        </w:rPr>
        <w:t>三、</w:t>
      </w:r>
      <w:r>
        <w:rPr>
          <w:rFonts w:hint="eastAsia" w:ascii="宋体" w:cs="华文楷体"/>
          <w:b/>
          <w:sz w:val="24"/>
        </w:rPr>
        <w:t>绿化养护</w:t>
      </w:r>
      <w:r>
        <w:rPr>
          <w:rFonts w:hint="eastAsia" w:ascii="宋体" w:hAnsi="宋体"/>
          <w:b/>
          <w:sz w:val="24"/>
          <w:szCs w:val="24"/>
        </w:rPr>
        <w:t>要求</w:t>
      </w:r>
    </w:p>
    <w:p>
      <w:pPr>
        <w:pStyle w:val="127"/>
        <w:spacing w:line="400" w:lineRule="exact"/>
        <w:jc w:val="both"/>
        <w:outlineLvl w:val="0"/>
        <w:rPr>
          <w:rFonts w:ascii="宋体" w:cs="华文楷体"/>
          <w:bCs w:val="0"/>
          <w:sz w:val="24"/>
        </w:rPr>
      </w:pPr>
      <w:r>
        <w:rPr>
          <w:rFonts w:hint="eastAsia" w:ascii="宋体" w:cs="华文楷体"/>
          <w:bCs w:val="0"/>
          <w:sz w:val="24"/>
        </w:rPr>
        <w:t>（一）绿化养护作业内容：</w:t>
      </w:r>
    </w:p>
    <w:p>
      <w:pPr>
        <w:pStyle w:val="128"/>
        <w:spacing w:line="400" w:lineRule="exact"/>
        <w:ind w:firstLine="480" w:firstLineChars="200"/>
        <w:rPr>
          <w:rFonts w:ascii="宋体"/>
          <w:sz w:val="24"/>
        </w:rPr>
      </w:pPr>
      <w:r>
        <w:rPr>
          <w:rFonts w:hint="eastAsia" w:ascii="宋体"/>
          <w:sz w:val="24"/>
        </w:rPr>
        <w:t>1、乔木（</w:t>
      </w:r>
      <w:r>
        <w:rPr>
          <w:rFonts w:hint="eastAsia" w:ascii="宋体" w:cs="宋体"/>
          <w:sz w:val="24"/>
        </w:rPr>
        <w:t>标期内增加种植的所有乔木</w:t>
      </w:r>
      <w:r>
        <w:rPr>
          <w:rFonts w:hint="eastAsia" w:ascii="宋体"/>
          <w:sz w:val="24"/>
        </w:rPr>
        <w:t>）、灌木、草地、苗圃、草花养护和维护；</w:t>
      </w:r>
    </w:p>
    <w:p>
      <w:pPr>
        <w:pStyle w:val="128"/>
        <w:spacing w:line="400" w:lineRule="exact"/>
        <w:ind w:firstLine="480" w:firstLineChars="200"/>
        <w:rPr>
          <w:rFonts w:ascii="宋体"/>
          <w:color w:val="FF0000"/>
          <w:sz w:val="24"/>
        </w:rPr>
      </w:pPr>
      <w:r>
        <w:rPr>
          <w:rFonts w:hint="eastAsia" w:ascii="宋体"/>
          <w:sz w:val="24"/>
        </w:rPr>
        <w:t>2、绿地的清洁卫生、垃圾收集和清运.</w:t>
      </w:r>
    </w:p>
    <w:p>
      <w:pPr>
        <w:pStyle w:val="128"/>
        <w:spacing w:line="400" w:lineRule="exact"/>
        <w:ind w:firstLine="480" w:firstLineChars="200"/>
        <w:rPr>
          <w:rFonts w:ascii="宋体"/>
          <w:sz w:val="24"/>
        </w:rPr>
      </w:pPr>
      <w:r>
        <w:rPr>
          <w:rFonts w:hint="eastAsia" w:ascii="宋体"/>
          <w:sz w:val="24"/>
        </w:rPr>
        <w:t>3、绿地绿化喷灌系统、护栏、花基等设施维护。</w:t>
      </w:r>
    </w:p>
    <w:p>
      <w:pPr>
        <w:pStyle w:val="128"/>
        <w:spacing w:line="400" w:lineRule="exact"/>
        <w:ind w:firstLine="480" w:firstLineChars="200"/>
        <w:rPr>
          <w:rFonts w:ascii="宋体"/>
          <w:sz w:val="24"/>
        </w:rPr>
      </w:pPr>
      <w:r>
        <w:rPr>
          <w:rFonts w:hint="eastAsia" w:ascii="宋体"/>
          <w:sz w:val="24"/>
        </w:rPr>
        <w:t>4、发生不可抗拒的自然灾害，供应商应采取有效措施防抗，灾后及时恢复受损绿化。</w:t>
      </w:r>
    </w:p>
    <w:p>
      <w:pPr>
        <w:pStyle w:val="128"/>
        <w:spacing w:line="400" w:lineRule="exact"/>
        <w:rPr>
          <w:rFonts w:ascii="宋体"/>
          <w:sz w:val="28"/>
        </w:rPr>
      </w:pPr>
      <w:r>
        <w:rPr>
          <w:rFonts w:hint="eastAsia" w:ascii="宋体" w:cs="华文楷体"/>
          <w:b/>
          <w:sz w:val="24"/>
        </w:rPr>
        <w:t xml:space="preserve">（二）绿化养护的具体要求： </w:t>
      </w:r>
    </w:p>
    <w:p>
      <w:pPr>
        <w:pStyle w:val="128"/>
        <w:spacing w:line="400" w:lineRule="exact"/>
        <w:ind w:firstLine="480" w:firstLineChars="200"/>
        <w:rPr>
          <w:rFonts w:ascii="宋体"/>
          <w:sz w:val="24"/>
        </w:rPr>
      </w:pPr>
      <w:r>
        <w:rPr>
          <w:rFonts w:hint="eastAsia" w:ascii="宋体"/>
          <w:sz w:val="24"/>
        </w:rPr>
        <w:t>1、生长势</w:t>
      </w:r>
    </w:p>
    <w:p>
      <w:pPr>
        <w:pStyle w:val="128"/>
        <w:spacing w:line="400" w:lineRule="exact"/>
        <w:ind w:firstLine="480" w:firstLineChars="200"/>
        <w:rPr>
          <w:rFonts w:ascii="宋体"/>
          <w:sz w:val="24"/>
        </w:rPr>
      </w:pPr>
      <w:r>
        <w:rPr>
          <w:rFonts w:hint="eastAsia" w:ascii="宋体"/>
          <w:sz w:val="24"/>
        </w:rPr>
        <w:t>（1）草坪绿化覆盖率达98%以上。草坪内杂草控制在5％以内且无10cm以上杂草、无积水,生长茂盛颜色正常；</w:t>
      </w:r>
    </w:p>
    <w:p>
      <w:pPr>
        <w:pStyle w:val="128"/>
        <w:spacing w:line="400" w:lineRule="exact"/>
        <w:ind w:firstLine="480" w:firstLineChars="200"/>
        <w:rPr>
          <w:rFonts w:ascii="宋体"/>
          <w:sz w:val="24"/>
        </w:rPr>
      </w:pPr>
      <w:r>
        <w:rPr>
          <w:rFonts w:hint="eastAsia" w:ascii="宋体"/>
          <w:sz w:val="24"/>
        </w:rPr>
        <w:t>（2）灌木和草花长势良好，枝叶健壮，枝多叶茂，叶色鲜艳，无枯枝残叶；草花由中标方提供，一年更换不少于6次，保证常年开花植物一年四季鲜花盛开；花坛轮廓清晰，无残缺，绿篱无断层。</w:t>
      </w:r>
    </w:p>
    <w:p>
      <w:pPr>
        <w:pStyle w:val="128"/>
        <w:spacing w:line="400" w:lineRule="exact"/>
        <w:ind w:firstLine="480" w:firstLineChars="200"/>
        <w:rPr>
          <w:rFonts w:ascii="宋体"/>
          <w:b/>
          <w:sz w:val="24"/>
        </w:rPr>
      </w:pPr>
      <w:r>
        <w:rPr>
          <w:rFonts w:hint="eastAsia" w:ascii="宋体"/>
          <w:sz w:val="24"/>
        </w:rPr>
        <w:t>（3）乔木生长旺盛，枝叶健壮，枝条粗壮，叶色浓绿，无枯枝残叶。</w:t>
      </w:r>
    </w:p>
    <w:p>
      <w:pPr>
        <w:pStyle w:val="128"/>
        <w:spacing w:line="400" w:lineRule="exact"/>
        <w:ind w:firstLine="480" w:firstLineChars="200"/>
        <w:rPr>
          <w:rFonts w:ascii="宋体"/>
          <w:sz w:val="24"/>
        </w:rPr>
      </w:pPr>
      <w:r>
        <w:rPr>
          <w:rFonts w:hint="eastAsia" w:ascii="宋体"/>
          <w:sz w:val="24"/>
        </w:rPr>
        <w:t>2、修剪</w:t>
      </w:r>
    </w:p>
    <w:p>
      <w:pPr>
        <w:pStyle w:val="128"/>
        <w:spacing w:line="400" w:lineRule="exact"/>
        <w:ind w:firstLine="480" w:firstLineChars="200"/>
        <w:rPr>
          <w:rFonts w:ascii="宋体"/>
          <w:sz w:val="24"/>
        </w:rPr>
      </w:pPr>
      <w:r>
        <w:rPr>
          <w:rFonts w:hint="eastAsia" w:ascii="宋体"/>
          <w:sz w:val="24"/>
        </w:rPr>
        <w:t>草坪、灌木、乔木修剪作业按操作规程进行，适时得当，符合植物生长特性；使草坪的高度一致，边缘整齐。灌木既整齐美观又能适时开花、色艳；绿篱和花坛整形效果要与周边环境协调，增强园林美化效果。乔木无枯枝悬挂，花繁叶茂。银杏行道树通过修剪控制高度的同时控制花果数量。</w:t>
      </w:r>
    </w:p>
    <w:p>
      <w:pPr>
        <w:pStyle w:val="128"/>
        <w:spacing w:line="400" w:lineRule="exact"/>
        <w:ind w:firstLine="480" w:firstLineChars="200"/>
        <w:rPr>
          <w:rFonts w:ascii="宋体"/>
          <w:sz w:val="24"/>
        </w:rPr>
      </w:pPr>
      <w:r>
        <w:rPr>
          <w:rFonts w:hint="eastAsia" w:ascii="宋体"/>
          <w:sz w:val="24"/>
        </w:rPr>
        <w:t>3、施肥</w:t>
      </w:r>
    </w:p>
    <w:p>
      <w:pPr>
        <w:pStyle w:val="128"/>
        <w:spacing w:line="400" w:lineRule="exact"/>
        <w:ind w:firstLine="480" w:firstLineChars="200"/>
        <w:rPr>
          <w:rFonts w:ascii="宋体"/>
          <w:color w:val="FF0000"/>
          <w:sz w:val="24"/>
        </w:rPr>
      </w:pPr>
      <w:r>
        <w:rPr>
          <w:rFonts w:hint="eastAsia" w:ascii="宋体"/>
          <w:sz w:val="24"/>
        </w:rPr>
        <w:t>草坪每年适当进行根外追肥3次，每次修剪后即进行额外追肥1次，秋季结合草坪打孔施用1次有机肥，使草坪保持良好的长势。灌木、乔木结合除草松土重点施肥，保证每两个月追肥1次，施肥量根据树木的种类和生长情况而定。</w:t>
      </w:r>
    </w:p>
    <w:p>
      <w:pPr>
        <w:pStyle w:val="128"/>
        <w:spacing w:line="400" w:lineRule="exact"/>
        <w:ind w:firstLine="480" w:firstLineChars="200"/>
        <w:rPr>
          <w:rFonts w:ascii="宋体"/>
          <w:sz w:val="24"/>
        </w:rPr>
      </w:pPr>
      <w:r>
        <w:rPr>
          <w:rFonts w:hint="eastAsia" w:ascii="宋体"/>
          <w:sz w:val="24"/>
        </w:rPr>
        <w:t>4、除杂草、松土</w:t>
      </w:r>
    </w:p>
    <w:p>
      <w:pPr>
        <w:pStyle w:val="128"/>
        <w:spacing w:line="400" w:lineRule="exact"/>
        <w:ind w:firstLine="480" w:firstLineChars="200"/>
        <w:rPr>
          <w:rFonts w:ascii="宋体"/>
          <w:sz w:val="24"/>
        </w:rPr>
      </w:pPr>
      <w:r>
        <w:rPr>
          <w:rFonts w:hint="eastAsia" w:ascii="宋体"/>
          <w:sz w:val="24"/>
        </w:rPr>
        <w:t>及时清除杂草、松土，方法合理彻底。按照以下标准除草，不论次数。</w:t>
      </w:r>
    </w:p>
    <w:p>
      <w:pPr>
        <w:pStyle w:val="128"/>
        <w:spacing w:line="400" w:lineRule="exact"/>
        <w:ind w:firstLine="480" w:firstLineChars="200"/>
        <w:rPr>
          <w:rFonts w:ascii="宋体"/>
          <w:sz w:val="24"/>
        </w:rPr>
      </w:pPr>
      <w:r>
        <w:rPr>
          <w:rFonts w:hint="eastAsia" w:ascii="宋体"/>
          <w:sz w:val="24"/>
        </w:rPr>
        <w:t>（1）草坪纯度标准为每平方米不超过10株非目的草种。</w:t>
      </w:r>
    </w:p>
    <w:p>
      <w:pPr>
        <w:pStyle w:val="128"/>
        <w:spacing w:line="400" w:lineRule="exact"/>
        <w:ind w:firstLine="480" w:firstLineChars="200"/>
        <w:rPr>
          <w:rFonts w:ascii="宋体"/>
          <w:b/>
          <w:sz w:val="24"/>
        </w:rPr>
      </w:pPr>
      <w:r>
        <w:rPr>
          <w:rFonts w:hint="eastAsia" w:ascii="宋体"/>
          <w:sz w:val="24"/>
        </w:rPr>
        <w:t>（2）灌木花卉乔木植穴为直径80厘米圆，植穴表土深度不少于5厘米的表土疏松、平整，并低于周围表土。除杂松土时要保护根系，不能伤根及造成根系裸露，更不能造成黄土裸露。要求养护单位每两个月松土1次。</w:t>
      </w:r>
    </w:p>
    <w:p>
      <w:pPr>
        <w:pStyle w:val="128"/>
        <w:spacing w:line="400" w:lineRule="exact"/>
        <w:ind w:firstLine="480" w:firstLineChars="200"/>
        <w:rPr>
          <w:rFonts w:ascii="宋体"/>
          <w:sz w:val="24"/>
        </w:rPr>
      </w:pPr>
      <w:r>
        <w:rPr>
          <w:rFonts w:hint="eastAsia" w:ascii="宋体"/>
          <w:sz w:val="24"/>
        </w:rPr>
        <w:t>5、填平坑洼、疏通积水</w:t>
      </w:r>
    </w:p>
    <w:p>
      <w:pPr>
        <w:pStyle w:val="128"/>
        <w:spacing w:line="400" w:lineRule="exact"/>
        <w:ind w:firstLine="480" w:firstLineChars="200"/>
        <w:rPr>
          <w:rFonts w:ascii="宋体"/>
          <w:b/>
          <w:sz w:val="24"/>
        </w:rPr>
      </w:pPr>
      <w:r>
        <w:rPr>
          <w:rFonts w:hint="eastAsia" w:ascii="宋体"/>
          <w:sz w:val="24"/>
        </w:rPr>
        <w:t>要求及时填平坑洼地</w:t>
      </w:r>
      <w:r>
        <w:rPr>
          <w:rFonts w:hint="eastAsia" w:ascii="宋体"/>
          <w:color w:val="auto"/>
          <w:sz w:val="24"/>
        </w:rPr>
        <w:t>，</w:t>
      </w:r>
      <w:r>
        <w:rPr>
          <w:rFonts w:hint="eastAsia" w:ascii="宋体"/>
          <w:sz w:val="24"/>
        </w:rPr>
        <w:t>使草坪内无坑洼积水，平整雅观。</w:t>
      </w:r>
    </w:p>
    <w:p>
      <w:pPr>
        <w:pStyle w:val="128"/>
        <w:spacing w:line="400" w:lineRule="exact"/>
        <w:ind w:firstLine="480" w:firstLineChars="200"/>
        <w:rPr>
          <w:rFonts w:ascii="宋体"/>
          <w:sz w:val="24"/>
        </w:rPr>
      </w:pPr>
      <w:r>
        <w:rPr>
          <w:rFonts w:hint="eastAsia" w:ascii="宋体"/>
          <w:sz w:val="24"/>
        </w:rPr>
        <w:t>6、补植、改植</w:t>
      </w:r>
    </w:p>
    <w:p>
      <w:pPr>
        <w:pStyle w:val="128"/>
        <w:spacing w:line="400" w:lineRule="exact"/>
        <w:ind w:firstLine="480" w:firstLineChars="200"/>
        <w:rPr>
          <w:rFonts w:ascii="宋体"/>
          <w:sz w:val="24"/>
        </w:rPr>
      </w:pPr>
      <w:r>
        <w:rPr>
          <w:rFonts w:hint="eastAsia" w:ascii="宋体"/>
          <w:sz w:val="24"/>
        </w:rPr>
        <w:t>（1）对被破坏或其他原因引起死亡的草坪植物应及时补植。补植要补与原坪相同的草种，保证一个月内覆盖率达98%。</w:t>
      </w:r>
    </w:p>
    <w:p>
      <w:pPr>
        <w:pStyle w:val="128"/>
        <w:spacing w:line="400" w:lineRule="exact"/>
        <w:ind w:firstLine="480" w:firstLineChars="200"/>
        <w:rPr>
          <w:rFonts w:ascii="宋体"/>
          <w:sz w:val="24"/>
        </w:rPr>
      </w:pPr>
      <w:r>
        <w:rPr>
          <w:rFonts w:hint="eastAsia" w:ascii="宋体"/>
          <w:sz w:val="24"/>
        </w:rPr>
        <w:t>（2）及时清理死树，要求在两周内补回原来的树种并力求规格与原来树木接近，以保证成活率和优良的景观效果。对已老化或明显与周围环境不协调的灌木花卉、乔木应及时进行改植，改植品种要事先征得绿化主管部门的批准。</w:t>
      </w:r>
    </w:p>
    <w:p>
      <w:pPr>
        <w:pStyle w:val="128"/>
        <w:spacing w:line="400" w:lineRule="exact"/>
        <w:ind w:firstLine="480" w:firstLineChars="200"/>
        <w:rPr>
          <w:rFonts w:ascii="宋体"/>
          <w:sz w:val="24"/>
        </w:rPr>
      </w:pPr>
      <w:r>
        <w:rPr>
          <w:rFonts w:hint="eastAsia" w:ascii="宋体"/>
          <w:sz w:val="24"/>
        </w:rPr>
        <w:t>7、名木、古桩香樟树的防护治疗</w:t>
      </w:r>
    </w:p>
    <w:p>
      <w:pPr>
        <w:pStyle w:val="128"/>
        <w:spacing w:line="400" w:lineRule="exact"/>
        <w:ind w:firstLine="480" w:firstLineChars="200"/>
        <w:rPr>
          <w:rFonts w:ascii="宋体"/>
          <w:b/>
          <w:sz w:val="24"/>
        </w:rPr>
      </w:pPr>
      <w:r>
        <w:rPr>
          <w:rFonts w:hint="eastAsia" w:ascii="宋体"/>
          <w:sz w:val="24"/>
        </w:rPr>
        <w:t>定期对名木、古桩香樟树周围的土壤保护与改良，适时进行施肥。保证名木、古桩香樟树的灌溉与排水，防止积水烂根。加强对有害生物的控制，提高日常监测频率，有问题及时上报技术人员。生长期及时修剪过多的萌蘖枝、过密枝、过长枝。对名木、古桩香樟树腐烂部位进行清除，清除后裸露部分进行消毒剂消毒，处理干净后对伤口进行固化。对树体明显侵斜或者易倒伏的进行支撑加固。 </w:t>
      </w:r>
    </w:p>
    <w:p>
      <w:pPr>
        <w:pStyle w:val="128"/>
        <w:spacing w:line="400" w:lineRule="exact"/>
        <w:ind w:firstLine="480" w:firstLineChars="200"/>
        <w:rPr>
          <w:rFonts w:ascii="宋体"/>
          <w:sz w:val="24"/>
        </w:rPr>
      </w:pPr>
      <w:r>
        <w:rPr>
          <w:rFonts w:hint="eastAsia" w:ascii="宋体"/>
          <w:sz w:val="24"/>
        </w:rPr>
        <w:t>8、病虫害的防治</w:t>
      </w:r>
    </w:p>
    <w:p>
      <w:pPr>
        <w:pStyle w:val="128"/>
        <w:spacing w:line="400" w:lineRule="exact"/>
        <w:ind w:firstLine="480" w:firstLineChars="200"/>
        <w:rPr>
          <w:rFonts w:ascii="宋体"/>
          <w:sz w:val="24"/>
        </w:rPr>
      </w:pPr>
      <w:r>
        <w:rPr>
          <w:rFonts w:hint="eastAsia" w:ascii="宋体"/>
          <w:sz w:val="24"/>
        </w:rPr>
        <w:t>要求及时做好病虫害的防治工作，发生病虫为害时，最严重的危害率在5%以下，如病虫害危及率超过5%的，养护单位要立即采取有效的防治措施，除虫不论次数。绿地不得发现蚁穴。</w:t>
      </w:r>
    </w:p>
    <w:p>
      <w:pPr>
        <w:pStyle w:val="128"/>
        <w:spacing w:line="400" w:lineRule="exact"/>
        <w:ind w:firstLine="480" w:firstLineChars="200"/>
        <w:rPr>
          <w:rFonts w:ascii="宋体"/>
          <w:sz w:val="24"/>
        </w:rPr>
      </w:pPr>
      <w:r>
        <w:rPr>
          <w:rFonts w:hint="eastAsia" w:ascii="宋体"/>
          <w:sz w:val="24"/>
        </w:rPr>
        <w:t>9、防台防汛、抗旱防冻及意外</w:t>
      </w:r>
    </w:p>
    <w:p>
      <w:pPr>
        <w:pStyle w:val="128"/>
        <w:spacing w:line="400" w:lineRule="exact"/>
        <w:ind w:firstLine="480" w:firstLineChars="200"/>
        <w:rPr>
          <w:rFonts w:ascii="宋体"/>
          <w:sz w:val="24"/>
        </w:rPr>
      </w:pPr>
      <w:r>
        <w:rPr>
          <w:rFonts w:hint="eastAsia" w:ascii="宋体"/>
          <w:sz w:val="24"/>
        </w:rPr>
        <w:t>(1) 防台防汛，养护单位包工、包材料（防台防汛、抗旱防冻各类物资），在台风来临前加固防御，合理修剪，凡是冠幅大于2米的都需要加固护树设施，以增强抵御台风的能力。台风后及时进行扶树、护树、补好残缺，处理断枝、落叶和垃圾，使绿化景观尽快恢复。同时要求随着树木的长大，及时将护树带或铁箍放松，以免嵌入树皮内。(2) 抗旱防冻，养护单位加强绿地巡查力度，对耐旱性较差的植物应采取必要的措施进行遮阴、修剪、抹芽和浇水，选择合理的时间段给苗木进行浇灌。在冬季对树干进行涂白防冻，对不耐寒苗木搭建防风障和防寒棚。</w:t>
      </w:r>
    </w:p>
    <w:p>
      <w:pPr>
        <w:pStyle w:val="128"/>
        <w:spacing w:line="400" w:lineRule="exact"/>
        <w:ind w:firstLine="480" w:firstLineChars="200"/>
        <w:rPr>
          <w:rFonts w:ascii="宋体"/>
          <w:sz w:val="24"/>
        </w:rPr>
      </w:pPr>
      <w:r>
        <w:rPr>
          <w:rFonts w:hint="eastAsia" w:ascii="宋体"/>
          <w:sz w:val="24"/>
        </w:rPr>
        <w:t>遇雷电风雨、人畜危害而使树木歪斜或倒枝断枝，要立即处理、疏通道路。</w:t>
      </w:r>
    </w:p>
    <w:p>
      <w:pPr>
        <w:pStyle w:val="128"/>
        <w:spacing w:line="400" w:lineRule="exact"/>
        <w:ind w:firstLine="480" w:firstLineChars="200"/>
        <w:rPr>
          <w:rFonts w:ascii="宋体"/>
          <w:sz w:val="24"/>
        </w:rPr>
      </w:pPr>
      <w:r>
        <w:rPr>
          <w:rFonts w:hint="eastAsia" w:ascii="宋体"/>
          <w:sz w:val="24"/>
        </w:rPr>
        <w:t>10、绿地卫生</w:t>
      </w:r>
    </w:p>
    <w:p>
      <w:pPr>
        <w:pStyle w:val="128"/>
        <w:spacing w:line="400" w:lineRule="exact"/>
        <w:ind w:firstLine="480" w:firstLineChars="200"/>
        <w:rPr>
          <w:rFonts w:ascii="宋体"/>
          <w:sz w:val="24"/>
        </w:rPr>
      </w:pPr>
      <w:r>
        <w:rPr>
          <w:rFonts w:hint="eastAsia" w:ascii="宋体"/>
          <w:sz w:val="24"/>
        </w:rPr>
        <w:t>（1）清洁、保洁</w:t>
      </w:r>
    </w:p>
    <w:p>
      <w:pPr>
        <w:pStyle w:val="128"/>
        <w:spacing w:line="400" w:lineRule="exact"/>
        <w:ind w:firstLine="480" w:firstLineChars="200"/>
        <w:rPr>
          <w:rFonts w:ascii="宋体"/>
          <w:sz w:val="24"/>
        </w:rPr>
      </w:pPr>
      <w:r>
        <w:rPr>
          <w:rFonts w:hint="eastAsia" w:ascii="宋体"/>
          <w:sz w:val="24"/>
        </w:rPr>
        <w:t>要求每天</w:t>
      </w:r>
      <w:r>
        <w:rPr>
          <w:rFonts w:hint="eastAsia" w:ascii="宋体"/>
          <w:sz w:val="24"/>
          <w:lang w:val="en-US" w:eastAsia="zh-CN"/>
        </w:rPr>
        <w:t>8</w:t>
      </w:r>
      <w:r>
        <w:rPr>
          <w:rFonts w:hint="eastAsia" w:ascii="宋体"/>
          <w:sz w:val="24"/>
        </w:rPr>
        <w:t>：00-1</w:t>
      </w:r>
      <w:r>
        <w:rPr>
          <w:rFonts w:hint="eastAsia" w:ascii="宋体"/>
          <w:sz w:val="24"/>
          <w:lang w:val="en-US" w:eastAsia="zh-CN"/>
        </w:rPr>
        <w:t>7</w:t>
      </w:r>
      <w:r>
        <w:rPr>
          <w:rFonts w:hint="eastAsia" w:ascii="宋体"/>
          <w:sz w:val="24"/>
        </w:rPr>
        <w:t>：00保持绿地无垃圾杂物，包括生活垃圾、石砾砖块、干枯枝叶、粪便，无鼠洞和蚊蝇滋生地等，发现鼠洞要随时堵塞。清除垃圾杂物后要注意保洁，绿地一有垃圾，要及时捡拾干净。</w:t>
      </w:r>
    </w:p>
    <w:p>
      <w:pPr>
        <w:pStyle w:val="128"/>
        <w:spacing w:line="400" w:lineRule="exact"/>
        <w:ind w:firstLine="480" w:firstLineChars="200"/>
        <w:rPr>
          <w:rFonts w:ascii="宋体"/>
          <w:sz w:val="24"/>
        </w:rPr>
      </w:pPr>
      <w:r>
        <w:rPr>
          <w:rFonts w:hint="eastAsia" w:ascii="宋体"/>
          <w:sz w:val="24"/>
        </w:rPr>
        <w:t>（2）清运</w:t>
      </w:r>
    </w:p>
    <w:p>
      <w:pPr>
        <w:pStyle w:val="128"/>
        <w:spacing w:line="400" w:lineRule="exact"/>
        <w:ind w:firstLine="480" w:firstLineChars="200"/>
        <w:rPr>
          <w:rFonts w:ascii="宋体"/>
          <w:color w:val="FF0000"/>
          <w:sz w:val="24"/>
        </w:rPr>
      </w:pPr>
      <w:r>
        <w:rPr>
          <w:rFonts w:hint="eastAsia" w:ascii="宋体"/>
          <w:sz w:val="24"/>
        </w:rPr>
        <w:t>要求归集后的绿化垃圾、杂物在指定的地方堆放整齐，视垃圾存放情况及时处理，随产随清，不准焚烧，将其运出自行处理，运输及处理费用由中标单位承担。</w:t>
      </w:r>
    </w:p>
    <w:p>
      <w:pPr>
        <w:pStyle w:val="128"/>
        <w:spacing w:line="400" w:lineRule="exact"/>
        <w:ind w:firstLine="480" w:firstLineChars="200"/>
        <w:rPr>
          <w:rFonts w:ascii="宋体"/>
          <w:sz w:val="24"/>
        </w:rPr>
      </w:pPr>
      <w:r>
        <w:rPr>
          <w:rFonts w:hint="eastAsia" w:ascii="宋体"/>
          <w:sz w:val="24"/>
        </w:rPr>
        <w:t>1</w:t>
      </w:r>
      <w:r>
        <w:rPr>
          <w:rFonts w:ascii="宋体"/>
          <w:sz w:val="24"/>
        </w:rPr>
        <w:t>1</w:t>
      </w:r>
      <w:r>
        <w:rPr>
          <w:rFonts w:hint="eastAsia" w:ascii="宋体"/>
          <w:sz w:val="24"/>
        </w:rPr>
        <w:t>、灵隐院区6号楼池塘</w:t>
      </w:r>
    </w:p>
    <w:p>
      <w:pPr>
        <w:pStyle w:val="128"/>
        <w:spacing w:line="400" w:lineRule="exact"/>
        <w:ind w:firstLine="960" w:firstLineChars="400"/>
        <w:rPr>
          <w:rFonts w:hint="eastAsia"/>
          <w:b/>
          <w:bCs/>
          <w:color w:val="00B050"/>
          <w:szCs w:val="21"/>
          <w:highlight w:val="none"/>
          <w:shd w:val="clear" w:color="FFFFFF" w:fill="D9D9D9"/>
          <w:lang w:val="en-US" w:eastAsia="zh-CN"/>
        </w:rPr>
      </w:pPr>
      <w:r>
        <w:rPr>
          <w:rFonts w:hint="eastAsia" w:ascii="宋体"/>
          <w:sz w:val="24"/>
        </w:rPr>
        <w:t>湖面落叶的清理打捞和</w:t>
      </w:r>
      <w:r>
        <w:rPr>
          <w:rFonts w:hint="eastAsia"/>
          <w:b/>
          <w:bCs/>
          <w:color w:val="00B050"/>
          <w:szCs w:val="21"/>
          <w:highlight w:val="none"/>
          <w:shd w:val="clear" w:color="FFFFFF" w:fill="D9D9D9"/>
          <w:lang w:val="en-US" w:eastAsia="zh-CN"/>
        </w:rPr>
        <w:t>抽排放水、池塘水质维护（须达到景区水质监管部门排放要求）。</w:t>
      </w:r>
    </w:p>
    <w:p>
      <w:pPr>
        <w:pStyle w:val="128"/>
        <w:spacing w:line="400" w:lineRule="exact"/>
        <w:ind w:firstLine="480" w:firstLineChars="200"/>
        <w:rPr>
          <w:rFonts w:hint="default" w:ascii="宋体" w:eastAsia="宋体"/>
          <w:sz w:val="24"/>
          <w:lang w:val="en-US" w:eastAsia="zh-CN"/>
        </w:rPr>
      </w:pPr>
      <w:r>
        <w:rPr>
          <w:rFonts w:hint="eastAsia" w:ascii="宋体"/>
          <w:sz w:val="24"/>
        </w:rPr>
        <w:t>1</w:t>
      </w:r>
      <w:r>
        <w:rPr>
          <w:rFonts w:hint="eastAsia" w:ascii="宋体"/>
          <w:sz w:val="24"/>
          <w:lang w:val="en-US" w:eastAsia="zh-CN"/>
        </w:rPr>
        <w:t>2</w:t>
      </w:r>
      <w:r>
        <w:rPr>
          <w:rFonts w:hint="eastAsia" w:ascii="宋体"/>
          <w:sz w:val="24"/>
        </w:rPr>
        <w:t>、</w:t>
      </w:r>
      <w:r>
        <w:rPr>
          <w:rFonts w:hint="eastAsia" w:ascii="宋体"/>
          <w:sz w:val="24"/>
          <w:lang w:val="en-US" w:eastAsia="zh-CN"/>
        </w:rPr>
        <w:t>树枝修剪</w:t>
      </w:r>
    </w:p>
    <w:p>
      <w:pPr>
        <w:pStyle w:val="128"/>
        <w:spacing w:line="400" w:lineRule="exact"/>
        <w:ind w:firstLine="841" w:firstLineChars="400"/>
        <w:rPr>
          <w:rFonts w:hint="default"/>
          <w:b/>
          <w:bCs/>
          <w:color w:val="00B050"/>
          <w:szCs w:val="21"/>
          <w:highlight w:val="none"/>
          <w:shd w:val="clear" w:color="FFFFFF" w:fill="D9D9D9"/>
          <w:lang w:val="en-US" w:eastAsia="zh-CN"/>
        </w:rPr>
      </w:pPr>
      <w:r>
        <w:rPr>
          <w:rFonts w:hint="eastAsia"/>
          <w:b/>
          <w:bCs/>
          <w:color w:val="00B050"/>
          <w:szCs w:val="21"/>
          <w:highlight w:val="none"/>
          <w:shd w:val="clear" w:color="FFFFFF" w:fill="D9D9D9"/>
          <w:lang w:val="en-US" w:eastAsia="zh-CN"/>
        </w:rPr>
        <w:t>（1）平时需加强安全巡查，发现枯枝、病枝及时进行修剪、消除安全隐患。（2）对建筑物有影响及过密、过高的枝干须及时安排登高作业车进行修剪。其中灵隐院区每年应不少于2次登高作业车修剪。因树枝掉落、树木倾倒造成的人员伤亡和财产损失由供应商承担，建议供应商购买相应的保险。</w:t>
      </w:r>
    </w:p>
    <w:p>
      <w:pPr>
        <w:pStyle w:val="128"/>
        <w:spacing w:line="400" w:lineRule="exact"/>
        <w:ind w:firstLine="960" w:firstLineChars="400"/>
        <w:rPr>
          <w:rFonts w:hint="eastAsia" w:ascii="宋体"/>
          <w:sz w:val="24"/>
          <w:lang w:eastAsia="zh-CN"/>
        </w:rPr>
      </w:pPr>
    </w:p>
    <w:p>
      <w:pPr>
        <w:pStyle w:val="128"/>
        <w:spacing w:line="400" w:lineRule="exact"/>
        <w:ind w:firstLine="482"/>
        <w:rPr>
          <w:rFonts w:ascii="宋体"/>
          <w:sz w:val="24"/>
        </w:rPr>
      </w:pPr>
      <w:r>
        <w:rPr>
          <w:rFonts w:hint="eastAsia" w:ascii="宋体"/>
          <w:b/>
          <w:sz w:val="24"/>
        </w:rPr>
        <w:t>（三）绿化养护</w:t>
      </w:r>
      <w:r>
        <w:rPr>
          <w:rFonts w:hint="eastAsia" w:ascii="宋体" w:cs="华文楷体"/>
          <w:b/>
          <w:sz w:val="24"/>
        </w:rPr>
        <w:t>管理标准要求</w:t>
      </w:r>
      <w:r>
        <w:rPr>
          <w:rFonts w:hint="eastAsia" w:ascii="宋体"/>
          <w:b/>
          <w:sz w:val="24"/>
        </w:rPr>
        <w:t>：</w:t>
      </w:r>
      <w:r>
        <w:rPr>
          <w:rFonts w:hint="eastAsia" w:ascii="宋体"/>
          <w:sz w:val="24"/>
          <w:u w:val="single"/>
        </w:rPr>
        <w:t>必须达到</w:t>
      </w:r>
      <w:r>
        <w:rPr>
          <w:rFonts w:hint="eastAsia" w:ascii="PingFangSC" w:hAnsi="PingFangSC"/>
          <w:bCs/>
          <w:sz w:val="24"/>
          <w:u w:val="single"/>
        </w:rPr>
        <w:t>以下</w:t>
      </w:r>
      <w:r>
        <w:rPr>
          <w:rFonts w:hint="eastAsia" w:ascii="宋体"/>
          <w:sz w:val="24"/>
          <w:u w:val="single"/>
        </w:rPr>
        <w:t>养护质量标准</w:t>
      </w:r>
      <w:r>
        <w:rPr>
          <w:rFonts w:hint="eastAsia" w:ascii="宋体"/>
          <w:sz w:val="24"/>
        </w:rPr>
        <w:t>。</w:t>
      </w:r>
    </w:p>
    <w:p>
      <w:pPr>
        <w:pStyle w:val="128"/>
        <w:spacing w:line="400" w:lineRule="exact"/>
        <w:ind w:firstLine="480" w:firstLineChars="200"/>
        <w:rPr>
          <w:rFonts w:ascii="宋体"/>
          <w:sz w:val="24"/>
        </w:rPr>
      </w:pPr>
      <w:r>
        <w:rPr>
          <w:rFonts w:hint="eastAsia" w:ascii="宋体"/>
          <w:sz w:val="24"/>
        </w:rPr>
        <w:t>1、根据植物生态习性，合理修剪，留枝均匀，疏密合理，剪口平滑，保持树形整齐美观，枝繁叶茂。  </w:t>
      </w:r>
    </w:p>
    <w:p>
      <w:pPr>
        <w:pStyle w:val="128"/>
        <w:spacing w:line="400" w:lineRule="exact"/>
        <w:ind w:firstLine="480" w:firstLineChars="200"/>
        <w:rPr>
          <w:rFonts w:ascii="宋体"/>
          <w:sz w:val="24"/>
        </w:rPr>
      </w:pPr>
      <w:r>
        <w:rPr>
          <w:rFonts w:hint="eastAsia" w:ascii="宋体"/>
          <w:sz w:val="24"/>
        </w:rPr>
        <w:t>2、绿篱生长旺盛、修剪整齐、合理、无死株、缺档。  </w:t>
      </w:r>
    </w:p>
    <w:p>
      <w:pPr>
        <w:pStyle w:val="128"/>
        <w:spacing w:line="400" w:lineRule="exact"/>
        <w:ind w:firstLine="480" w:firstLineChars="200"/>
        <w:rPr>
          <w:rFonts w:ascii="宋体"/>
          <w:sz w:val="24"/>
        </w:rPr>
      </w:pPr>
      <w:r>
        <w:rPr>
          <w:rFonts w:hint="eastAsia" w:ascii="宋体"/>
          <w:sz w:val="24"/>
        </w:rPr>
        <w:t>3、草坪生长繁茂、平整、无杂草，高度控制在10厘米左右，无裸露地面，无成片枯黄。枯黄面不得超过总面积的1%。</w:t>
      </w:r>
    </w:p>
    <w:p>
      <w:pPr>
        <w:pStyle w:val="128"/>
        <w:spacing w:line="400" w:lineRule="exact"/>
        <w:ind w:firstLine="480" w:firstLineChars="200"/>
        <w:rPr>
          <w:rFonts w:ascii="宋体"/>
          <w:sz w:val="24"/>
        </w:rPr>
      </w:pPr>
      <w:r>
        <w:rPr>
          <w:rFonts w:hint="eastAsia" w:ascii="宋体"/>
          <w:sz w:val="24"/>
        </w:rPr>
        <w:t>4、花坛（台）、草坪等绿地内保持无杂草生长，无杂藤攀援树木，无污物、垃圾等。  </w:t>
      </w:r>
    </w:p>
    <w:p>
      <w:pPr>
        <w:pStyle w:val="128"/>
        <w:spacing w:line="400" w:lineRule="exact"/>
        <w:ind w:firstLine="480" w:firstLineChars="200"/>
        <w:rPr>
          <w:rFonts w:ascii="宋体"/>
          <w:sz w:val="24"/>
        </w:rPr>
      </w:pPr>
      <w:r>
        <w:rPr>
          <w:rFonts w:hint="eastAsia" w:ascii="宋体"/>
          <w:sz w:val="24"/>
        </w:rPr>
        <w:t>5、树木花草基本无病虫危害症状，病虫害危害率控制在5%以下，无药害现象。  </w:t>
      </w:r>
    </w:p>
    <w:p>
      <w:pPr>
        <w:pStyle w:val="128"/>
        <w:spacing w:line="400" w:lineRule="exact"/>
        <w:ind w:firstLine="480" w:firstLineChars="200"/>
        <w:rPr>
          <w:rFonts w:ascii="宋体"/>
          <w:sz w:val="24"/>
        </w:rPr>
      </w:pPr>
      <w:r>
        <w:rPr>
          <w:rFonts w:hint="eastAsia" w:ascii="宋体"/>
          <w:sz w:val="24"/>
        </w:rPr>
        <w:t>6、无人为损害花草树木。  </w:t>
      </w:r>
    </w:p>
    <w:p>
      <w:pPr>
        <w:pStyle w:val="128"/>
        <w:spacing w:line="400" w:lineRule="exact"/>
        <w:ind w:firstLine="480" w:firstLineChars="200"/>
        <w:rPr>
          <w:rFonts w:ascii="宋体"/>
          <w:sz w:val="24"/>
        </w:rPr>
      </w:pPr>
      <w:r>
        <w:rPr>
          <w:rFonts w:hint="eastAsia" w:ascii="宋体"/>
          <w:sz w:val="24"/>
        </w:rPr>
        <w:t>7、基本无枯枝、死树。  </w:t>
      </w:r>
    </w:p>
    <w:p>
      <w:pPr>
        <w:pStyle w:val="128"/>
        <w:spacing w:line="400" w:lineRule="exact"/>
        <w:ind w:firstLine="480" w:firstLineChars="200"/>
        <w:rPr>
          <w:rFonts w:ascii="宋体"/>
          <w:sz w:val="24"/>
        </w:rPr>
      </w:pPr>
      <w:r>
        <w:rPr>
          <w:rFonts w:hint="eastAsia" w:ascii="宋体"/>
          <w:sz w:val="24"/>
        </w:rPr>
        <w:t>8、古树名木挂牌、建档管理，有保护复壮措施。 </w:t>
      </w:r>
    </w:p>
    <w:p>
      <w:pPr>
        <w:pStyle w:val="128"/>
        <w:spacing w:line="400" w:lineRule="exact"/>
        <w:ind w:firstLine="480" w:firstLineChars="200"/>
        <w:rPr>
          <w:rFonts w:ascii="宋体"/>
          <w:sz w:val="24"/>
        </w:rPr>
      </w:pPr>
      <w:r>
        <w:rPr>
          <w:rFonts w:hint="eastAsia" w:ascii="宋体"/>
          <w:sz w:val="24"/>
        </w:rPr>
        <w:t>9、花坛图案、造型新颖，花大叶肥，色彩协调，观赏整体效果明显，保持三季有花。  </w:t>
      </w:r>
    </w:p>
    <w:p>
      <w:pPr>
        <w:pStyle w:val="128"/>
        <w:spacing w:line="400" w:lineRule="exact"/>
        <w:ind w:firstLine="480" w:firstLineChars="200"/>
        <w:rPr>
          <w:rFonts w:ascii="宋体"/>
          <w:sz w:val="24"/>
        </w:rPr>
      </w:pPr>
      <w:r>
        <w:rPr>
          <w:rFonts w:hint="eastAsia" w:ascii="宋体"/>
          <w:sz w:val="24"/>
        </w:rPr>
        <w:t>10、当年植树成活率达95%以上，次年后保存率达90%以上；老树保存率达99.5%以上。  </w:t>
      </w:r>
    </w:p>
    <w:p>
      <w:pPr>
        <w:pStyle w:val="128"/>
        <w:spacing w:line="400" w:lineRule="exact"/>
        <w:ind w:firstLine="480" w:firstLineChars="200"/>
        <w:rPr>
          <w:rFonts w:hint="eastAsia" w:ascii="宋体"/>
          <w:sz w:val="24"/>
        </w:rPr>
      </w:pPr>
      <w:r>
        <w:rPr>
          <w:rFonts w:hint="eastAsia" w:ascii="宋体"/>
          <w:sz w:val="24"/>
          <w:lang w:val="en-US" w:eastAsia="zh-CN"/>
        </w:rPr>
        <w:t>11</w:t>
      </w:r>
      <w:r>
        <w:rPr>
          <w:rFonts w:hint="eastAsia" w:ascii="宋体"/>
          <w:sz w:val="24"/>
        </w:rPr>
        <w:t>、园林设施完好无损。 </w:t>
      </w:r>
    </w:p>
    <w:p>
      <w:pPr>
        <w:pStyle w:val="128"/>
        <w:spacing w:line="400" w:lineRule="exact"/>
        <w:ind w:firstLine="482"/>
        <w:rPr>
          <w:rFonts w:ascii="宋体" w:cs="华文楷体"/>
          <w:b/>
          <w:bCs/>
          <w:color w:val="0070C0"/>
          <w:sz w:val="24"/>
        </w:rPr>
      </w:pPr>
      <w:r>
        <w:rPr>
          <w:rFonts w:hint="eastAsia" w:ascii="宋体" w:cs="华文楷体"/>
          <w:b/>
          <w:bCs/>
          <w:color w:val="0070C0"/>
          <w:sz w:val="24"/>
        </w:rPr>
        <w:t>（</w:t>
      </w:r>
      <w:r>
        <w:rPr>
          <w:rFonts w:hint="eastAsia" w:ascii="宋体" w:cs="华文楷体"/>
          <w:b/>
          <w:bCs/>
          <w:color w:val="0070C0"/>
          <w:sz w:val="24"/>
          <w:lang w:val="en-US" w:eastAsia="zh-CN"/>
        </w:rPr>
        <w:t>四</w:t>
      </w:r>
      <w:r>
        <w:rPr>
          <w:rFonts w:hint="eastAsia" w:ascii="宋体" w:cs="华文楷体"/>
          <w:b/>
          <w:bCs/>
          <w:color w:val="0070C0"/>
          <w:sz w:val="24"/>
        </w:rPr>
        <w:t>）</w:t>
      </w:r>
      <w:r>
        <w:rPr>
          <w:rFonts w:hint="eastAsia" w:ascii="宋体" w:cs="华文楷体"/>
          <w:b/>
          <w:bCs/>
          <w:color w:val="0070C0"/>
          <w:sz w:val="24"/>
          <w:lang w:val="en-US" w:eastAsia="zh-CN"/>
        </w:rPr>
        <w:t>室内盆栽养护要求</w:t>
      </w:r>
      <w:r>
        <w:rPr>
          <w:rFonts w:hint="eastAsia" w:ascii="宋体" w:cs="华文楷体"/>
          <w:b/>
          <w:bCs/>
          <w:color w:val="0070C0"/>
          <w:sz w:val="24"/>
        </w:rPr>
        <w:t>：</w:t>
      </w:r>
    </w:p>
    <w:p>
      <w:pPr>
        <w:pStyle w:val="8"/>
        <w:spacing w:line="460" w:lineRule="exact"/>
        <w:ind w:firstLine="480"/>
        <w:rPr>
          <w:rFonts w:hint="eastAsia" w:hAnsi="宋体" w:eastAsia="宋体"/>
          <w:color w:val="0070C0"/>
          <w:sz w:val="24"/>
          <w:lang w:eastAsia="zh-CN"/>
        </w:rPr>
      </w:pPr>
      <w:r>
        <w:rPr>
          <w:rFonts w:hint="eastAsia" w:hAnsi="宋体"/>
          <w:color w:val="0070C0"/>
          <w:sz w:val="24"/>
        </w:rPr>
        <w:t>1、</w:t>
      </w:r>
      <w:r>
        <w:rPr>
          <w:rFonts w:hint="eastAsia" w:hAnsi="宋体"/>
          <w:color w:val="0070C0"/>
          <w:sz w:val="24"/>
          <w:lang w:eastAsia="zh-CN"/>
        </w:rPr>
        <w:t>供应</w:t>
      </w:r>
      <w:r>
        <w:rPr>
          <w:rFonts w:hint="eastAsia" w:hAnsi="宋体"/>
          <w:color w:val="0070C0"/>
          <w:sz w:val="24"/>
          <w:lang w:val="en-US" w:eastAsia="zh-CN"/>
        </w:rPr>
        <w:t>商应</w:t>
      </w:r>
      <w:r>
        <w:rPr>
          <w:rFonts w:hint="eastAsia" w:hAnsi="宋体"/>
          <w:color w:val="0070C0"/>
          <w:sz w:val="24"/>
        </w:rPr>
        <w:t>负责</w:t>
      </w:r>
      <w:r>
        <w:rPr>
          <w:rFonts w:hint="eastAsia" w:hAnsi="宋体"/>
          <w:color w:val="0070C0"/>
          <w:sz w:val="24"/>
          <w:lang w:val="en-US" w:eastAsia="zh-CN"/>
        </w:rPr>
        <w:t>室内盆栽</w:t>
      </w:r>
      <w:r>
        <w:rPr>
          <w:rFonts w:hint="eastAsia" w:hAnsi="宋体"/>
          <w:color w:val="0070C0"/>
          <w:sz w:val="24"/>
        </w:rPr>
        <w:t>施肥、浇水等日常工作，确保</w:t>
      </w:r>
      <w:r>
        <w:rPr>
          <w:rFonts w:hint="eastAsia" w:hAnsi="宋体"/>
          <w:color w:val="0070C0"/>
          <w:sz w:val="24"/>
          <w:lang w:val="en-US" w:eastAsia="zh-CN"/>
        </w:rPr>
        <w:t>盆栽</w:t>
      </w:r>
      <w:r>
        <w:rPr>
          <w:rFonts w:hint="eastAsia" w:hAnsi="宋体"/>
          <w:color w:val="0070C0"/>
          <w:sz w:val="24"/>
        </w:rPr>
        <w:t>鲜活嫩绿</w:t>
      </w:r>
      <w:r>
        <w:rPr>
          <w:rFonts w:hint="eastAsia" w:hAnsi="宋体"/>
          <w:color w:val="0070C0"/>
          <w:sz w:val="24"/>
          <w:lang w:eastAsia="zh-CN"/>
        </w:rPr>
        <w:t>，</w:t>
      </w:r>
      <w:r>
        <w:rPr>
          <w:rFonts w:hint="eastAsia" w:hAnsi="宋体"/>
          <w:color w:val="0070C0"/>
          <w:sz w:val="24"/>
        </w:rPr>
        <w:t>长势旺盛；</w:t>
      </w:r>
      <w:r>
        <w:rPr>
          <w:rFonts w:hint="eastAsia" w:hAnsi="宋体"/>
          <w:color w:val="0070C0"/>
          <w:sz w:val="24"/>
          <w:lang w:eastAsia="zh-CN"/>
        </w:rPr>
        <w:t>养护</w:t>
      </w:r>
      <w:r>
        <w:rPr>
          <w:rFonts w:hint="eastAsia" w:hAnsi="宋体"/>
          <w:color w:val="0070C0"/>
          <w:sz w:val="24"/>
        </w:rPr>
        <w:t>花草时，保持路面清洁，浇花时留下的水迹和污垢及时清除</w:t>
      </w:r>
      <w:r>
        <w:rPr>
          <w:rFonts w:hint="eastAsia" w:hAnsi="宋体"/>
          <w:color w:val="0070C0"/>
          <w:sz w:val="24"/>
          <w:lang w:eastAsia="zh-CN"/>
        </w:rPr>
        <w:t>。</w:t>
      </w:r>
    </w:p>
    <w:p>
      <w:pPr>
        <w:pStyle w:val="8"/>
        <w:spacing w:line="460" w:lineRule="exact"/>
        <w:ind w:firstLine="480"/>
        <w:rPr>
          <w:rFonts w:hint="eastAsia" w:hAnsi="宋体"/>
          <w:color w:val="0070C0"/>
          <w:sz w:val="24"/>
        </w:rPr>
      </w:pPr>
      <w:r>
        <w:rPr>
          <w:rFonts w:hint="eastAsia" w:hAnsi="宋体"/>
          <w:color w:val="0070C0"/>
          <w:sz w:val="24"/>
          <w:lang w:val="en-US" w:eastAsia="zh-CN"/>
        </w:rPr>
        <w:t>2、供应商应适期适量进行叶面的净化，经常保持花木叶面的鲜亮，同时</w:t>
      </w:r>
      <w:r>
        <w:rPr>
          <w:rFonts w:hint="eastAsia" w:hAnsi="宋体"/>
          <w:color w:val="0070C0"/>
          <w:sz w:val="24"/>
        </w:rPr>
        <w:t>保持花盆和托底的整洁。</w:t>
      </w:r>
    </w:p>
    <w:p>
      <w:pPr>
        <w:pStyle w:val="8"/>
        <w:spacing w:line="460" w:lineRule="exact"/>
        <w:ind w:firstLine="480"/>
        <w:rPr>
          <w:rFonts w:hint="eastAsia" w:hAnsi="宋体"/>
          <w:color w:val="0070C0"/>
          <w:sz w:val="24"/>
          <w:lang w:val="en-US" w:eastAsia="zh-CN"/>
        </w:rPr>
      </w:pPr>
      <w:r>
        <w:rPr>
          <w:rFonts w:hint="eastAsia" w:hAnsi="宋体"/>
          <w:color w:val="0070C0"/>
          <w:sz w:val="24"/>
          <w:lang w:val="en-US" w:eastAsia="zh-CN"/>
        </w:rPr>
        <w:t>3、供应商应对室内植物病虫害进行安全防治，并保障植物营养。</w:t>
      </w:r>
    </w:p>
    <w:p>
      <w:pPr>
        <w:pStyle w:val="8"/>
        <w:spacing w:line="460" w:lineRule="exact"/>
        <w:ind w:firstLine="480"/>
        <w:rPr>
          <w:rFonts w:hint="default" w:hAnsi="宋体"/>
          <w:color w:val="0070C0"/>
          <w:sz w:val="24"/>
          <w:lang w:val="en-US" w:eastAsia="zh-CN"/>
        </w:rPr>
      </w:pPr>
      <w:r>
        <w:rPr>
          <w:rFonts w:hint="eastAsia" w:hAnsi="宋体"/>
          <w:color w:val="0070C0"/>
          <w:sz w:val="24"/>
          <w:lang w:val="en-US" w:eastAsia="zh-CN"/>
        </w:rPr>
        <w:t>4、供应商应提供相应室内养护工具，耗材等保障正常养护工作。</w:t>
      </w:r>
    </w:p>
    <w:p>
      <w:pPr>
        <w:pStyle w:val="8"/>
        <w:spacing w:line="460" w:lineRule="exact"/>
        <w:ind w:firstLine="480"/>
        <w:rPr>
          <w:rFonts w:hAnsi="宋体"/>
          <w:color w:val="0070C0"/>
          <w:sz w:val="24"/>
        </w:rPr>
      </w:pPr>
      <w:r>
        <w:rPr>
          <w:rFonts w:hint="eastAsia" w:hAnsi="宋体"/>
          <w:color w:val="0070C0"/>
          <w:sz w:val="24"/>
          <w:lang w:val="en-US" w:eastAsia="zh-CN"/>
        </w:rPr>
        <w:t>5、</w:t>
      </w:r>
      <w:r>
        <w:rPr>
          <w:rFonts w:hint="eastAsia" w:hAnsi="宋体"/>
          <w:color w:val="0070C0"/>
          <w:sz w:val="24"/>
          <w:lang w:eastAsia="zh-CN"/>
        </w:rPr>
        <w:t>供应商</w:t>
      </w:r>
      <w:r>
        <w:rPr>
          <w:rFonts w:hint="eastAsia" w:hAnsi="宋体"/>
          <w:color w:val="0070C0"/>
          <w:sz w:val="24"/>
        </w:rPr>
        <w:t>进出</w:t>
      </w:r>
      <w:r>
        <w:rPr>
          <w:rFonts w:hint="eastAsia" w:hAnsi="宋体"/>
          <w:color w:val="0070C0"/>
          <w:sz w:val="24"/>
          <w:lang w:eastAsia="zh-CN"/>
        </w:rPr>
        <w:t>采购人</w:t>
      </w:r>
      <w:r>
        <w:rPr>
          <w:rFonts w:hint="eastAsia" w:hAnsi="宋体"/>
          <w:color w:val="0070C0"/>
          <w:sz w:val="24"/>
        </w:rPr>
        <w:t>区域进行</w:t>
      </w:r>
      <w:r>
        <w:rPr>
          <w:rFonts w:hint="eastAsia" w:hAnsi="宋体"/>
          <w:color w:val="0070C0"/>
          <w:sz w:val="24"/>
          <w:lang w:val="en-US" w:eastAsia="zh-CN"/>
        </w:rPr>
        <w:t>养护</w:t>
      </w:r>
      <w:r>
        <w:rPr>
          <w:rFonts w:hint="eastAsia" w:hAnsi="宋体"/>
          <w:color w:val="0070C0"/>
          <w:sz w:val="24"/>
        </w:rPr>
        <w:t>时，必须遵守</w:t>
      </w:r>
      <w:r>
        <w:rPr>
          <w:rFonts w:hint="eastAsia" w:hAnsi="宋体"/>
          <w:color w:val="0070C0"/>
          <w:sz w:val="24"/>
          <w:lang w:eastAsia="zh-CN"/>
        </w:rPr>
        <w:t>采购人</w:t>
      </w:r>
      <w:r>
        <w:rPr>
          <w:rFonts w:hint="eastAsia" w:hAnsi="宋体"/>
          <w:color w:val="0070C0"/>
          <w:sz w:val="24"/>
        </w:rPr>
        <w:t>的有关规章制度，如有违约，按</w:t>
      </w:r>
      <w:r>
        <w:rPr>
          <w:rFonts w:hint="eastAsia" w:hAnsi="宋体"/>
          <w:color w:val="0070C0"/>
          <w:sz w:val="24"/>
          <w:lang w:eastAsia="zh-CN"/>
        </w:rPr>
        <w:t>采购人</w:t>
      </w:r>
      <w:r>
        <w:rPr>
          <w:rFonts w:hint="eastAsia" w:hAnsi="宋体"/>
          <w:color w:val="0070C0"/>
          <w:sz w:val="24"/>
        </w:rPr>
        <w:t>有关规定处理；</w:t>
      </w:r>
    </w:p>
    <w:p>
      <w:pPr>
        <w:pStyle w:val="8"/>
        <w:spacing w:line="460" w:lineRule="exact"/>
        <w:ind w:firstLine="480"/>
        <w:rPr>
          <w:rFonts w:hint="eastAsia" w:hAnsi="宋体"/>
          <w:color w:val="0070C0"/>
          <w:sz w:val="24"/>
        </w:rPr>
      </w:pPr>
      <w:r>
        <w:rPr>
          <w:rFonts w:hint="eastAsia" w:hAnsi="宋体"/>
          <w:color w:val="0070C0"/>
          <w:sz w:val="24"/>
          <w:lang w:val="en-US" w:eastAsia="zh-CN"/>
        </w:rPr>
        <w:t>6、</w:t>
      </w:r>
      <w:r>
        <w:rPr>
          <w:rFonts w:hint="eastAsia" w:hAnsi="宋体"/>
          <w:color w:val="0070C0"/>
          <w:sz w:val="24"/>
          <w:lang w:eastAsia="zh-CN"/>
        </w:rPr>
        <w:t>供应商</w:t>
      </w:r>
      <w:r>
        <w:rPr>
          <w:rFonts w:hint="eastAsia" w:hAnsi="宋体"/>
          <w:color w:val="0070C0"/>
          <w:sz w:val="24"/>
        </w:rPr>
        <w:t>养护工应配备联系电话，遇</w:t>
      </w:r>
      <w:r>
        <w:rPr>
          <w:rFonts w:hint="eastAsia" w:hAnsi="宋体"/>
          <w:color w:val="0070C0"/>
          <w:sz w:val="24"/>
          <w:lang w:eastAsia="zh-CN"/>
        </w:rPr>
        <w:t>采购人</w:t>
      </w:r>
      <w:r>
        <w:rPr>
          <w:rFonts w:hint="eastAsia" w:hAnsi="宋体"/>
          <w:color w:val="0070C0"/>
          <w:sz w:val="24"/>
        </w:rPr>
        <w:t>有重大活动或临时开会，需调整摆放或增加花木时，应随叫随到，配合</w:t>
      </w:r>
      <w:r>
        <w:rPr>
          <w:rFonts w:hint="eastAsia" w:hAnsi="宋体"/>
          <w:color w:val="0070C0"/>
          <w:sz w:val="24"/>
          <w:lang w:eastAsia="zh-CN"/>
        </w:rPr>
        <w:t>采购人</w:t>
      </w:r>
      <w:r>
        <w:rPr>
          <w:rFonts w:hint="eastAsia" w:hAnsi="宋体"/>
          <w:color w:val="0070C0"/>
          <w:sz w:val="24"/>
        </w:rPr>
        <w:t>随时摆放；</w:t>
      </w:r>
    </w:p>
    <w:p>
      <w:pPr>
        <w:pStyle w:val="8"/>
        <w:spacing w:line="460" w:lineRule="exact"/>
        <w:ind w:firstLine="480"/>
        <w:rPr>
          <w:rFonts w:hint="default" w:ascii="宋体"/>
          <w:sz w:val="24"/>
          <w:lang w:val="en-US" w:eastAsia="zh-CN"/>
        </w:rPr>
      </w:pPr>
      <w:r>
        <w:rPr>
          <w:rFonts w:hint="eastAsia" w:hAnsi="宋体"/>
          <w:color w:val="0070C0"/>
          <w:sz w:val="24"/>
          <w:lang w:val="en-US" w:eastAsia="zh-CN"/>
        </w:rPr>
        <w:t>7</w:t>
      </w:r>
      <w:r>
        <w:rPr>
          <w:rFonts w:hint="eastAsia" w:hAnsi="宋体"/>
          <w:color w:val="0070C0"/>
          <w:sz w:val="24"/>
        </w:rPr>
        <w:t>、</w:t>
      </w:r>
      <w:r>
        <w:rPr>
          <w:rFonts w:hint="eastAsia" w:hAnsi="宋体"/>
          <w:color w:val="0070C0"/>
          <w:sz w:val="24"/>
          <w:lang w:eastAsia="zh-CN"/>
        </w:rPr>
        <w:t>供应商</w:t>
      </w:r>
      <w:r>
        <w:rPr>
          <w:rFonts w:hint="eastAsia" w:hAnsi="宋体"/>
          <w:color w:val="0070C0"/>
          <w:sz w:val="24"/>
        </w:rPr>
        <w:t>保证</w:t>
      </w:r>
      <w:r>
        <w:rPr>
          <w:rFonts w:hint="eastAsia" w:hAnsi="宋体"/>
          <w:color w:val="0070C0"/>
          <w:sz w:val="24"/>
          <w:lang w:val="en-US" w:eastAsia="zh-CN"/>
        </w:rPr>
        <w:t>盆栽</w:t>
      </w:r>
      <w:r>
        <w:rPr>
          <w:rFonts w:hint="eastAsia" w:hAnsi="宋体"/>
          <w:color w:val="0070C0"/>
          <w:sz w:val="24"/>
        </w:rPr>
        <w:t>在正常维护保养的情况下，具有使</w:t>
      </w:r>
      <w:r>
        <w:rPr>
          <w:rFonts w:hint="eastAsia" w:hAnsi="宋体"/>
          <w:color w:val="0070C0"/>
          <w:sz w:val="24"/>
          <w:lang w:eastAsia="zh-CN"/>
        </w:rPr>
        <w:t>采购人</w:t>
      </w:r>
      <w:r>
        <w:rPr>
          <w:rFonts w:hint="eastAsia" w:hAnsi="宋体"/>
          <w:color w:val="0070C0"/>
          <w:sz w:val="24"/>
        </w:rPr>
        <w:t>满意的使用寿命，</w:t>
      </w:r>
      <w:r>
        <w:rPr>
          <w:rFonts w:hint="eastAsia" w:hAnsi="宋体"/>
          <w:color w:val="0070C0"/>
          <w:sz w:val="24"/>
          <w:lang w:val="en-US" w:eastAsia="zh-CN"/>
        </w:rPr>
        <w:t>避免出现批量枯死的情况</w:t>
      </w:r>
      <w:r>
        <w:rPr>
          <w:rFonts w:hint="eastAsia" w:hAnsi="宋体"/>
          <w:color w:val="0070C0"/>
          <w:sz w:val="24"/>
        </w:rPr>
        <w:t>。</w:t>
      </w:r>
    </w:p>
    <w:p>
      <w:pPr>
        <w:pStyle w:val="128"/>
        <w:spacing w:line="400" w:lineRule="exact"/>
        <w:ind w:firstLine="482"/>
        <w:rPr>
          <w:rFonts w:ascii="宋体" w:cs="华文楷体"/>
          <w:b/>
          <w:bCs/>
          <w:sz w:val="24"/>
        </w:rPr>
      </w:pPr>
      <w:r>
        <w:rPr>
          <w:rFonts w:hint="eastAsia" w:ascii="宋体" w:cs="华文楷体"/>
          <w:b/>
          <w:bCs/>
          <w:sz w:val="24"/>
        </w:rPr>
        <w:t>（</w:t>
      </w:r>
      <w:r>
        <w:rPr>
          <w:rFonts w:hint="eastAsia" w:ascii="宋体" w:cs="华文楷体"/>
          <w:b/>
          <w:bCs/>
          <w:sz w:val="24"/>
          <w:lang w:eastAsia="zh-CN"/>
        </w:rPr>
        <w:t>五</w:t>
      </w:r>
      <w:r>
        <w:rPr>
          <w:rFonts w:hint="eastAsia" w:ascii="宋体" w:cs="华文楷体"/>
          <w:b/>
          <w:bCs/>
          <w:sz w:val="24"/>
        </w:rPr>
        <w:t>）其他要求：</w:t>
      </w:r>
    </w:p>
    <w:p>
      <w:pPr>
        <w:pStyle w:val="128"/>
        <w:spacing w:line="400" w:lineRule="exact"/>
        <w:ind w:firstLine="480" w:firstLineChars="200"/>
        <w:rPr>
          <w:color w:val="FF0000"/>
          <w:sz w:val="24"/>
        </w:rPr>
      </w:pPr>
      <w:r>
        <w:rPr>
          <w:rFonts w:hint="eastAsia" w:ascii="宋体" w:cs="华文楷体"/>
          <w:bCs/>
          <w:sz w:val="24"/>
        </w:rPr>
        <w:t>1、供应商应投入使用的机械设备满足养护项目实际规模，各类养护机械设备数量比例适当，机械设备的维修有保障，实行专人化和定期维护。在服务期内最少配备以下车辆和设备：</w:t>
      </w:r>
      <w:r>
        <w:rPr>
          <w:rFonts w:hint="eastAsia" w:ascii="宋体"/>
          <w:sz w:val="24"/>
        </w:rPr>
        <w:t>农药喷洒机、绿篱机、剪草机、打孔机、梳草机等。</w:t>
      </w:r>
    </w:p>
    <w:p>
      <w:pPr>
        <w:spacing w:line="400" w:lineRule="exact"/>
        <w:ind w:firstLine="480" w:firstLineChars="200"/>
        <w:rPr>
          <w:rFonts w:ascii="宋体" w:cs="宋体"/>
          <w:b/>
          <w:sz w:val="24"/>
          <w:szCs w:val="24"/>
        </w:rPr>
      </w:pPr>
      <w:r>
        <w:rPr>
          <w:rFonts w:hint="eastAsia" w:ascii="宋体" w:cs="宋体"/>
          <w:b/>
          <w:sz w:val="24"/>
          <w:szCs w:val="24"/>
        </w:rPr>
        <w:t>2、现场踏勘：</w:t>
      </w:r>
    </w:p>
    <w:p>
      <w:pPr>
        <w:spacing w:line="400" w:lineRule="exact"/>
        <w:ind w:firstLine="480" w:firstLineChars="200"/>
        <w:rPr>
          <w:rFonts w:ascii="宋体" w:cs="宋体"/>
          <w:sz w:val="24"/>
          <w:szCs w:val="24"/>
        </w:rPr>
      </w:pPr>
      <w:r>
        <w:rPr>
          <w:rFonts w:ascii="宋体" w:cs="宋体"/>
          <w:sz w:val="24"/>
          <w:szCs w:val="24"/>
        </w:rPr>
        <w:t>1</w:t>
      </w:r>
      <w:r>
        <w:rPr>
          <w:rFonts w:hint="eastAsia" w:ascii="宋体" w:cs="宋体"/>
          <w:sz w:val="24"/>
          <w:szCs w:val="24"/>
        </w:rPr>
        <w:t>、潜在供应商应承担踏勘后投标的责任和风险，并承担踏勘现场自身所发生的费用。</w:t>
      </w:r>
    </w:p>
    <w:p>
      <w:pPr>
        <w:tabs>
          <w:tab w:val="left" w:pos="0"/>
        </w:tabs>
        <w:spacing w:line="400" w:lineRule="exact"/>
        <w:ind w:firstLine="480" w:firstLineChars="200"/>
        <w:rPr>
          <w:rFonts w:ascii="宋体"/>
          <w:sz w:val="24"/>
          <w:szCs w:val="24"/>
        </w:rPr>
      </w:pPr>
      <w:r>
        <w:rPr>
          <w:rFonts w:ascii="宋体" w:cs="宋体"/>
          <w:sz w:val="24"/>
          <w:szCs w:val="24"/>
        </w:rPr>
        <w:t>2</w:t>
      </w:r>
      <w:r>
        <w:rPr>
          <w:rFonts w:hint="eastAsia" w:ascii="宋体" w:cs="宋体"/>
          <w:sz w:val="24"/>
          <w:szCs w:val="24"/>
        </w:rPr>
        <w:t>、中标人不得以不完全了解项目现场和周围环境情况为借口，提出额外补偿的要求。</w:t>
      </w:r>
    </w:p>
    <w:p>
      <w:pPr>
        <w:pStyle w:val="128"/>
        <w:spacing w:line="400" w:lineRule="exact"/>
        <w:ind w:firstLine="480" w:firstLineChars="200"/>
        <w:rPr>
          <w:rFonts w:ascii="宋体"/>
          <w:color w:val="000000" w:themeColor="text1"/>
          <w:sz w:val="24"/>
          <w14:textFill>
            <w14:solidFill>
              <w14:schemeClr w14:val="tx1"/>
            </w14:solidFill>
          </w14:textFill>
        </w:rPr>
      </w:pPr>
      <w:r>
        <w:rPr>
          <w:rFonts w:hint="eastAsia" w:ascii="宋体"/>
          <w:sz w:val="24"/>
        </w:rPr>
        <w:t>3、</w:t>
      </w:r>
      <w:r>
        <w:rPr>
          <w:rFonts w:hint="eastAsia" w:ascii="宋体"/>
          <w:color w:val="000000" w:themeColor="text1"/>
          <w:sz w:val="24"/>
          <w14:textFill>
            <w14:solidFill>
              <w14:schemeClr w14:val="tx1"/>
            </w14:solidFill>
          </w14:textFill>
        </w:rPr>
        <w:t>供应商</w:t>
      </w:r>
      <w:r>
        <w:rPr>
          <w:rFonts w:hint="eastAsia" w:ascii="宋体"/>
          <w:b/>
          <w:bCs/>
          <w:color w:val="000000" w:themeColor="text1"/>
          <w:sz w:val="24"/>
          <w14:textFill>
            <w14:solidFill>
              <w14:schemeClr w14:val="tx1"/>
            </w14:solidFill>
          </w14:textFill>
        </w:rPr>
        <w:t>拟派出的服务团队</w:t>
      </w:r>
      <w:r>
        <w:rPr>
          <w:rFonts w:hint="eastAsia" w:ascii="宋体" w:cs="宋体"/>
          <w:color w:val="000000" w:themeColor="text1"/>
          <w:sz w:val="24"/>
          <w14:textFill>
            <w14:solidFill>
              <w14:schemeClr w14:val="tx1"/>
            </w14:solidFill>
          </w14:textFill>
        </w:rPr>
        <w:t>应由不少于6人的专职人员组成</w:t>
      </w:r>
      <w:r>
        <w:rPr>
          <w:rFonts w:hint="eastAsia" w:ascii="宋体"/>
          <w:color w:val="000000" w:themeColor="text1"/>
          <w:sz w:val="24"/>
          <w14:textFill>
            <w14:solidFill>
              <w14:schemeClr w14:val="tx1"/>
            </w14:solidFill>
          </w14:textFill>
        </w:rPr>
        <w:t>，要求体貌端正，年龄和体质适合本项目用工要求，身体健康，按规定缴纳社保，无不良嗜好，</w:t>
      </w:r>
      <w:r>
        <w:rPr>
          <w:rFonts w:hint="eastAsia" w:ascii="宋体"/>
          <w:b/>
          <w:color w:val="000000" w:themeColor="text1"/>
          <w:sz w:val="24"/>
          <w14:textFill>
            <w14:solidFill>
              <w14:schemeClr w14:val="tx1"/>
            </w14:solidFill>
          </w14:textFill>
        </w:rPr>
        <w:t>其中项目经理应具有园林绿化专业中级（含）以上技术职称，每天两院区巡查并安排驻点人员工作；遇有紧急情况，团队应及时响应（工作日上班时间随叫随到，下班时间和节假日1小时响应）</w:t>
      </w:r>
      <w:r>
        <w:rPr>
          <w:rFonts w:hint="eastAsia" w:ascii="宋体"/>
          <w:color w:val="000000" w:themeColor="text1"/>
          <w:sz w:val="24"/>
          <w14:textFill>
            <w14:solidFill>
              <w14:schemeClr w14:val="tx1"/>
            </w14:solidFill>
          </w14:textFill>
        </w:rPr>
        <w:t>。</w:t>
      </w:r>
      <w:r>
        <w:rPr>
          <w:rFonts w:hint="eastAsia" w:ascii="宋体" w:cs="宋体"/>
          <w:color w:val="000000" w:themeColor="text1"/>
          <w:sz w:val="24"/>
          <w14:textFill>
            <w14:solidFill>
              <w14:schemeClr w14:val="tx1"/>
            </w14:solidFill>
          </w14:textFill>
        </w:rPr>
        <w:t>要求供应商承诺派出的服务团队成员到岗率达100%，并接受采购人的考核。</w:t>
      </w:r>
      <w:r>
        <w:rPr>
          <w:rFonts w:hint="eastAsia" w:ascii="宋体"/>
          <w:color w:val="000000" w:themeColor="text1"/>
          <w:sz w:val="24"/>
          <w14:textFill>
            <w14:solidFill>
              <w14:schemeClr w14:val="tx1"/>
            </w14:solidFill>
          </w14:textFill>
        </w:rPr>
        <w:t>团队配置满足养护项目实际规模，岗位设定合理。</w:t>
      </w:r>
      <w:r>
        <w:rPr>
          <w:rFonts w:hint="eastAsia" w:ascii="宋体"/>
          <w:b/>
          <w:color w:val="000000" w:themeColor="text1"/>
          <w:sz w:val="24"/>
          <w14:textFill>
            <w14:solidFill>
              <w14:schemeClr w14:val="tx1"/>
            </w14:solidFill>
          </w14:textFill>
        </w:rPr>
        <w:t>拟派团队人员的名单均应在投标时提供。</w:t>
      </w:r>
      <w:r>
        <w:rPr>
          <w:rFonts w:hint="eastAsia" w:ascii="宋体"/>
          <w:color w:val="000000" w:themeColor="text1"/>
          <w:sz w:val="24"/>
          <w14:textFill>
            <w14:solidFill>
              <w14:schemeClr w14:val="tx1"/>
            </w14:solidFill>
          </w14:textFill>
        </w:rPr>
        <w:t>中标后，未经采购人同意，不得随意更换。</w:t>
      </w:r>
    </w:p>
    <w:p>
      <w:pPr>
        <w:spacing w:line="440" w:lineRule="exact"/>
        <w:jc w:val="left"/>
        <w:rPr>
          <w:rFonts w:ascii="宋体" w:cs="宋体"/>
          <w:sz w:val="24"/>
          <w:szCs w:val="24"/>
        </w:rPr>
      </w:pPr>
      <w:r>
        <w:rPr>
          <w:rFonts w:hint="eastAsia" w:ascii="宋体" w:cs="宋体"/>
          <w:sz w:val="24"/>
          <w:szCs w:val="24"/>
        </w:rPr>
        <w:t>驻点岗位列表</w:t>
      </w:r>
    </w:p>
    <w:tbl>
      <w:tblPr>
        <w:tblStyle w:val="3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6"/>
        <w:gridCol w:w="3367"/>
        <w:gridCol w:w="2294"/>
        <w:gridCol w:w="2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90" w:type="dxa"/>
            <w:noWrap/>
            <w:vAlign w:val="center"/>
          </w:tcPr>
          <w:p>
            <w:pPr>
              <w:widowControl/>
              <w:jc w:val="center"/>
              <w:rPr>
                <w:rFonts w:ascii="宋体" w:cs="宋体"/>
                <w:kern w:val="0"/>
                <w:sz w:val="24"/>
                <w:szCs w:val="24"/>
              </w:rPr>
            </w:pPr>
            <w:r>
              <w:rPr>
                <w:rFonts w:hint="eastAsia" w:ascii="宋体" w:cs="宋体"/>
                <w:kern w:val="0"/>
                <w:sz w:val="24"/>
                <w:szCs w:val="24"/>
              </w:rPr>
              <w:t>序号</w:t>
            </w:r>
          </w:p>
        </w:tc>
        <w:tc>
          <w:tcPr>
            <w:tcW w:w="3024" w:type="dxa"/>
            <w:noWrap/>
            <w:vAlign w:val="center"/>
          </w:tcPr>
          <w:p>
            <w:pPr>
              <w:widowControl/>
              <w:jc w:val="center"/>
              <w:rPr>
                <w:rFonts w:ascii="宋体" w:cs="宋体"/>
                <w:kern w:val="0"/>
                <w:sz w:val="24"/>
                <w:szCs w:val="24"/>
              </w:rPr>
            </w:pPr>
            <w:r>
              <w:rPr>
                <w:rFonts w:hint="eastAsia" w:ascii="宋体" w:cs="宋体"/>
                <w:kern w:val="0"/>
                <w:sz w:val="24"/>
                <w:szCs w:val="24"/>
              </w:rPr>
              <w:t>岗位名称</w:t>
            </w:r>
          </w:p>
        </w:tc>
        <w:tc>
          <w:tcPr>
            <w:tcW w:w="2060" w:type="dxa"/>
            <w:noWrap/>
            <w:vAlign w:val="center"/>
          </w:tcPr>
          <w:p>
            <w:pPr>
              <w:widowControl/>
              <w:jc w:val="center"/>
              <w:rPr>
                <w:rFonts w:ascii="宋体" w:cs="宋体"/>
                <w:kern w:val="0"/>
                <w:sz w:val="24"/>
                <w:szCs w:val="24"/>
              </w:rPr>
            </w:pPr>
            <w:r>
              <w:rPr>
                <w:rFonts w:hint="eastAsia" w:ascii="宋体" w:cs="宋体"/>
                <w:kern w:val="0"/>
                <w:sz w:val="24"/>
                <w:szCs w:val="24"/>
              </w:rPr>
              <w:t>人数</w:t>
            </w:r>
          </w:p>
        </w:tc>
        <w:tc>
          <w:tcPr>
            <w:tcW w:w="2568" w:type="dxa"/>
            <w:noWrap/>
            <w:vAlign w:val="center"/>
          </w:tcPr>
          <w:p>
            <w:pPr>
              <w:widowControl/>
              <w:jc w:val="center"/>
              <w:rPr>
                <w:rFonts w:ascii="宋体" w:cs="宋体"/>
                <w:kern w:val="0"/>
                <w:sz w:val="24"/>
                <w:szCs w:val="24"/>
              </w:rPr>
            </w:pPr>
            <w:r>
              <w:rPr>
                <w:rFonts w:hint="eastAsia" w:ascii="宋体" w:cs="宋体"/>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90" w:type="dxa"/>
            <w:noWrap/>
            <w:vAlign w:val="center"/>
          </w:tcPr>
          <w:p>
            <w:pPr>
              <w:widowControl/>
              <w:jc w:val="center"/>
              <w:rPr>
                <w:rFonts w:ascii="宋体" w:cs="宋体"/>
                <w:kern w:val="0"/>
                <w:sz w:val="24"/>
                <w:szCs w:val="24"/>
              </w:rPr>
            </w:pPr>
            <w:r>
              <w:rPr>
                <w:rFonts w:hint="eastAsia" w:ascii="宋体" w:cs="宋体"/>
                <w:kern w:val="0"/>
                <w:sz w:val="24"/>
                <w:szCs w:val="24"/>
              </w:rPr>
              <w:t>1</w:t>
            </w:r>
          </w:p>
        </w:tc>
        <w:tc>
          <w:tcPr>
            <w:tcW w:w="3024" w:type="dxa"/>
            <w:noWrap/>
            <w:vAlign w:val="center"/>
          </w:tcPr>
          <w:p>
            <w:pPr>
              <w:widowControl/>
              <w:jc w:val="center"/>
              <w:rPr>
                <w:rFonts w:ascii="宋体" w:cs="宋体"/>
                <w:b/>
                <w:kern w:val="0"/>
                <w:sz w:val="24"/>
                <w:szCs w:val="24"/>
              </w:rPr>
            </w:pPr>
            <w:r>
              <w:rPr>
                <w:rFonts w:hint="eastAsia" w:ascii="宋体" w:cs="宋体"/>
                <w:b/>
                <w:kern w:val="0"/>
                <w:sz w:val="24"/>
                <w:szCs w:val="24"/>
              </w:rPr>
              <w:t>项目经理</w:t>
            </w:r>
          </w:p>
        </w:tc>
        <w:tc>
          <w:tcPr>
            <w:tcW w:w="2060" w:type="dxa"/>
            <w:noWrap/>
            <w:vAlign w:val="center"/>
          </w:tcPr>
          <w:p>
            <w:pPr>
              <w:widowControl/>
              <w:jc w:val="center"/>
              <w:rPr>
                <w:rFonts w:hint="eastAsia" w:ascii="宋体" w:eastAsia="宋体" w:cs="宋体"/>
                <w:b/>
                <w:kern w:val="0"/>
                <w:sz w:val="24"/>
                <w:szCs w:val="24"/>
                <w:lang w:eastAsia="zh-CN"/>
              </w:rPr>
            </w:pPr>
            <w:r>
              <w:rPr>
                <w:rFonts w:hint="eastAsia" w:ascii="宋体" w:cs="宋体"/>
                <w:b/>
                <w:kern w:val="0"/>
                <w:sz w:val="24"/>
                <w:szCs w:val="24"/>
              </w:rPr>
              <w:t>1</w:t>
            </w:r>
            <w:r>
              <w:rPr>
                <w:rFonts w:hint="eastAsia" w:ascii="宋体" w:cs="宋体"/>
                <w:b/>
                <w:kern w:val="0"/>
                <w:sz w:val="24"/>
                <w:szCs w:val="24"/>
                <w:lang w:eastAsia="zh-CN"/>
              </w:rPr>
              <w:t>人</w:t>
            </w:r>
          </w:p>
        </w:tc>
        <w:tc>
          <w:tcPr>
            <w:tcW w:w="2568" w:type="dxa"/>
            <w:noWrap/>
            <w:vAlign w:val="center"/>
          </w:tcPr>
          <w:p>
            <w:pPr>
              <w:widowControl/>
              <w:jc w:val="left"/>
              <w:rPr>
                <w:rFonts w:ascii="宋体" w:cs="宋体"/>
                <w:b/>
                <w:kern w:val="0"/>
                <w:sz w:val="24"/>
                <w:szCs w:val="24"/>
              </w:rPr>
            </w:pPr>
            <w:r>
              <w:rPr>
                <w:rFonts w:hint="eastAsia" w:ascii="宋体" w:cs="宋体"/>
                <w:b/>
                <w:color w:val="000000"/>
                <w:sz w:val="18"/>
                <w:szCs w:val="18"/>
              </w:rPr>
              <w:t>有绿化从业资格证书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90" w:type="dxa"/>
            <w:noWrap/>
            <w:vAlign w:val="center"/>
          </w:tcPr>
          <w:p>
            <w:pPr>
              <w:jc w:val="center"/>
              <w:rPr>
                <w:rFonts w:ascii="宋体" w:cs="宋体"/>
                <w:sz w:val="24"/>
                <w:szCs w:val="24"/>
              </w:rPr>
            </w:pPr>
            <w:r>
              <w:rPr>
                <w:rFonts w:hint="eastAsia" w:ascii="宋体" w:cs="宋体"/>
                <w:sz w:val="24"/>
                <w:szCs w:val="24"/>
              </w:rPr>
              <w:t>2</w:t>
            </w:r>
          </w:p>
        </w:tc>
        <w:tc>
          <w:tcPr>
            <w:tcW w:w="3024" w:type="dxa"/>
            <w:noWrap/>
            <w:vAlign w:val="center"/>
          </w:tcPr>
          <w:p>
            <w:pPr>
              <w:widowControl/>
              <w:jc w:val="center"/>
              <w:rPr>
                <w:rFonts w:ascii="宋体" w:cs="宋体"/>
                <w:kern w:val="0"/>
                <w:sz w:val="24"/>
                <w:szCs w:val="24"/>
              </w:rPr>
            </w:pPr>
            <w:r>
              <w:rPr>
                <w:rFonts w:hint="eastAsia" w:ascii="宋体" w:cs="宋体"/>
                <w:kern w:val="0"/>
                <w:sz w:val="24"/>
                <w:szCs w:val="24"/>
              </w:rPr>
              <w:t>驻点人员（灵隐院区）</w:t>
            </w:r>
          </w:p>
        </w:tc>
        <w:tc>
          <w:tcPr>
            <w:tcW w:w="2060" w:type="dxa"/>
            <w:noWrap/>
            <w:vAlign w:val="center"/>
          </w:tcPr>
          <w:p>
            <w:pPr>
              <w:widowControl/>
              <w:jc w:val="center"/>
              <w:rPr>
                <w:rFonts w:hint="eastAsia" w:ascii="宋体" w:eastAsia="宋体" w:cs="宋体"/>
                <w:kern w:val="0"/>
                <w:sz w:val="24"/>
                <w:szCs w:val="24"/>
                <w:lang w:eastAsia="zh-CN"/>
              </w:rPr>
            </w:pPr>
            <w:r>
              <w:rPr>
                <w:rFonts w:hint="eastAsia" w:ascii="宋体" w:cs="宋体"/>
                <w:kern w:val="0"/>
                <w:sz w:val="24"/>
                <w:szCs w:val="24"/>
              </w:rPr>
              <w:t>3</w:t>
            </w:r>
            <w:r>
              <w:rPr>
                <w:rFonts w:hint="eastAsia" w:ascii="宋体" w:cs="宋体"/>
                <w:kern w:val="0"/>
                <w:sz w:val="24"/>
                <w:szCs w:val="24"/>
                <w:lang w:eastAsia="zh-CN"/>
              </w:rPr>
              <w:t>人</w:t>
            </w:r>
          </w:p>
        </w:tc>
        <w:tc>
          <w:tcPr>
            <w:tcW w:w="2568" w:type="dxa"/>
            <w:noWrap/>
            <w:vAlign w:val="center"/>
          </w:tcPr>
          <w:p>
            <w:pPr>
              <w:widowControl/>
              <w:jc w:val="left"/>
              <w:rPr>
                <w:rFonts w:asci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90" w:type="dxa"/>
            <w:noWrap/>
            <w:vAlign w:val="center"/>
          </w:tcPr>
          <w:p>
            <w:pPr>
              <w:jc w:val="center"/>
              <w:rPr>
                <w:rFonts w:ascii="宋体" w:cs="宋体"/>
                <w:sz w:val="24"/>
                <w:szCs w:val="24"/>
              </w:rPr>
            </w:pPr>
            <w:r>
              <w:rPr>
                <w:rFonts w:hint="eastAsia" w:ascii="宋体" w:cs="宋体"/>
                <w:sz w:val="24"/>
                <w:szCs w:val="24"/>
              </w:rPr>
              <w:t>3</w:t>
            </w:r>
          </w:p>
        </w:tc>
        <w:tc>
          <w:tcPr>
            <w:tcW w:w="3024" w:type="dxa"/>
            <w:noWrap/>
            <w:vAlign w:val="center"/>
          </w:tcPr>
          <w:p>
            <w:pPr>
              <w:widowControl/>
              <w:jc w:val="center"/>
              <w:rPr>
                <w:rFonts w:ascii="宋体" w:cs="宋体"/>
                <w:kern w:val="0"/>
                <w:sz w:val="24"/>
                <w:szCs w:val="24"/>
              </w:rPr>
            </w:pPr>
            <w:r>
              <w:rPr>
                <w:rFonts w:hint="eastAsia" w:ascii="宋体" w:cs="宋体"/>
                <w:kern w:val="0"/>
                <w:sz w:val="24"/>
                <w:szCs w:val="24"/>
              </w:rPr>
              <w:t>驻点人员（三墩院区）</w:t>
            </w:r>
          </w:p>
        </w:tc>
        <w:tc>
          <w:tcPr>
            <w:tcW w:w="2060" w:type="dxa"/>
            <w:noWrap/>
            <w:vAlign w:val="center"/>
          </w:tcPr>
          <w:p>
            <w:pPr>
              <w:widowControl/>
              <w:jc w:val="center"/>
              <w:rPr>
                <w:rFonts w:hint="default" w:ascii="宋体" w:eastAsia="宋体" w:cs="宋体"/>
                <w:kern w:val="0"/>
                <w:sz w:val="24"/>
                <w:szCs w:val="24"/>
                <w:lang w:val="en-US" w:eastAsia="zh-CN"/>
              </w:rPr>
            </w:pPr>
            <w:r>
              <w:rPr>
                <w:rFonts w:hint="eastAsia" w:ascii="宋体" w:cs="宋体"/>
                <w:kern w:val="0"/>
                <w:sz w:val="24"/>
                <w:szCs w:val="24"/>
                <w:lang w:eastAsia="zh-CN"/>
              </w:rPr>
              <w:t>至少</w:t>
            </w:r>
            <w:r>
              <w:rPr>
                <w:rFonts w:hint="eastAsia" w:ascii="宋体" w:cs="宋体"/>
                <w:kern w:val="0"/>
                <w:sz w:val="24"/>
                <w:szCs w:val="24"/>
                <w:lang w:val="en-US" w:eastAsia="zh-CN"/>
              </w:rPr>
              <w:t>2人</w:t>
            </w:r>
          </w:p>
        </w:tc>
        <w:tc>
          <w:tcPr>
            <w:tcW w:w="2568" w:type="dxa"/>
            <w:noWrap/>
            <w:vAlign w:val="center"/>
          </w:tcPr>
          <w:p>
            <w:pPr>
              <w:widowControl/>
              <w:jc w:val="left"/>
              <w:rPr>
                <w:rFonts w:asci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90" w:type="dxa"/>
            <w:noWrap/>
            <w:vAlign w:val="center"/>
          </w:tcPr>
          <w:p>
            <w:pPr>
              <w:rPr>
                <w:rFonts w:ascii="宋体" w:cs="宋体"/>
                <w:sz w:val="24"/>
                <w:szCs w:val="24"/>
              </w:rPr>
            </w:pPr>
          </w:p>
        </w:tc>
        <w:tc>
          <w:tcPr>
            <w:tcW w:w="3024" w:type="dxa"/>
            <w:noWrap/>
            <w:vAlign w:val="center"/>
          </w:tcPr>
          <w:p>
            <w:pPr>
              <w:widowControl/>
              <w:jc w:val="center"/>
              <w:rPr>
                <w:rFonts w:ascii="宋体" w:cs="宋体"/>
                <w:b/>
                <w:kern w:val="0"/>
                <w:sz w:val="24"/>
                <w:szCs w:val="24"/>
              </w:rPr>
            </w:pPr>
            <w:r>
              <w:rPr>
                <w:rFonts w:hint="eastAsia" w:ascii="宋体" w:cs="宋体"/>
                <w:b/>
                <w:kern w:val="0"/>
                <w:sz w:val="24"/>
                <w:szCs w:val="24"/>
              </w:rPr>
              <w:t>合计</w:t>
            </w:r>
          </w:p>
        </w:tc>
        <w:tc>
          <w:tcPr>
            <w:tcW w:w="2060" w:type="dxa"/>
            <w:noWrap/>
            <w:vAlign w:val="center"/>
          </w:tcPr>
          <w:p>
            <w:pPr>
              <w:widowControl/>
              <w:jc w:val="center"/>
              <w:rPr>
                <w:rFonts w:ascii="宋体" w:cs="宋体"/>
                <w:b/>
                <w:kern w:val="0"/>
                <w:sz w:val="24"/>
                <w:szCs w:val="24"/>
              </w:rPr>
            </w:pPr>
          </w:p>
        </w:tc>
        <w:tc>
          <w:tcPr>
            <w:tcW w:w="2568" w:type="dxa"/>
            <w:noWrap/>
            <w:vAlign w:val="center"/>
          </w:tcPr>
          <w:p>
            <w:pPr>
              <w:widowControl/>
              <w:jc w:val="left"/>
              <w:rPr>
                <w:rFonts w:ascii="宋体" w:cs="宋体"/>
                <w:kern w:val="0"/>
                <w:sz w:val="24"/>
                <w:szCs w:val="24"/>
              </w:rPr>
            </w:pPr>
          </w:p>
        </w:tc>
      </w:tr>
    </w:tbl>
    <w:p>
      <w:pPr>
        <w:pStyle w:val="128"/>
        <w:spacing w:line="400" w:lineRule="exact"/>
        <w:ind w:firstLine="480" w:firstLineChars="200"/>
        <w:rPr>
          <w:b/>
          <w:sz w:val="32"/>
        </w:rPr>
      </w:pPr>
      <w:r>
        <w:rPr>
          <w:rFonts w:hint="eastAsia" w:ascii="宋体"/>
          <w:sz w:val="24"/>
        </w:rPr>
        <w:t>4、未经采购人同意，中标单位</w:t>
      </w:r>
      <w:r>
        <w:rPr>
          <w:rFonts w:hint="eastAsia" w:ascii="宋体"/>
          <w:b/>
          <w:bCs/>
          <w:sz w:val="24"/>
        </w:rPr>
        <w:t>不得将项目的全部或任何部分分包或转包给他人</w:t>
      </w:r>
      <w:r>
        <w:rPr>
          <w:rFonts w:hint="eastAsia" w:ascii="宋体"/>
          <w:sz w:val="24"/>
        </w:rPr>
        <w:t>。</w:t>
      </w:r>
    </w:p>
    <w:p>
      <w:pPr>
        <w:spacing w:line="400" w:lineRule="exact"/>
        <w:ind w:firstLine="480" w:firstLineChars="200"/>
        <w:rPr>
          <w:rFonts w:ascii="宋体" w:cs="宋体"/>
          <w:sz w:val="24"/>
          <w:szCs w:val="24"/>
        </w:rPr>
      </w:pPr>
      <w:r>
        <w:rPr>
          <w:rFonts w:hint="eastAsia" w:ascii="宋体" w:cs="宋体"/>
          <w:sz w:val="24"/>
          <w:szCs w:val="24"/>
        </w:rPr>
        <w:t>5、</w:t>
      </w:r>
      <w:r>
        <w:rPr>
          <w:rFonts w:hint="eastAsia" w:ascii="宋体" w:cs="宋体"/>
          <w:b/>
          <w:bCs/>
          <w:sz w:val="24"/>
          <w:szCs w:val="24"/>
        </w:rPr>
        <w:t>投标报价：</w:t>
      </w:r>
      <w:r>
        <w:rPr>
          <w:rFonts w:hint="eastAsia" w:ascii="宋体" w:cs="宋体"/>
          <w:sz w:val="24"/>
          <w:szCs w:val="24"/>
        </w:rPr>
        <w:t xml:space="preserve">投标报价应是招标文件确定的招标范围内的全部服务内容的价格体现，包含但不限于以下费用： </w:t>
      </w:r>
    </w:p>
    <w:p>
      <w:pPr>
        <w:spacing w:line="400" w:lineRule="exact"/>
        <w:ind w:firstLine="480" w:firstLineChars="200"/>
        <w:rPr>
          <w:rFonts w:ascii="宋体" w:cs="宋体"/>
          <w:sz w:val="24"/>
          <w:szCs w:val="24"/>
        </w:rPr>
      </w:pPr>
      <w:r>
        <w:rPr>
          <w:rFonts w:hint="eastAsia" w:ascii="宋体" w:cs="宋体"/>
          <w:sz w:val="24"/>
          <w:szCs w:val="24"/>
        </w:rPr>
        <w:t>1）人员费用(工资、福利和津贴，意外、工伤和各种社会保险)；</w:t>
      </w:r>
    </w:p>
    <w:p>
      <w:pPr>
        <w:spacing w:line="400" w:lineRule="exact"/>
        <w:ind w:firstLine="480" w:firstLineChars="200"/>
        <w:rPr>
          <w:rFonts w:ascii="宋体" w:cs="宋体"/>
          <w:sz w:val="24"/>
          <w:szCs w:val="24"/>
        </w:rPr>
      </w:pPr>
      <w:r>
        <w:rPr>
          <w:rFonts w:hint="eastAsia" w:ascii="宋体" w:cs="宋体"/>
          <w:sz w:val="24"/>
          <w:szCs w:val="24"/>
        </w:rPr>
        <w:t>2）绿化养护（含标期内增加种植的所有乔木）、保洁、设施维护、垃圾清运等所需要的车辆及设备，并承担使用和维修车辆及设备的所有费用；</w:t>
      </w:r>
    </w:p>
    <w:p>
      <w:pPr>
        <w:spacing w:line="400" w:lineRule="exact"/>
        <w:ind w:firstLine="480" w:firstLineChars="200"/>
        <w:rPr>
          <w:rFonts w:ascii="宋体" w:cs="宋体"/>
          <w:sz w:val="24"/>
          <w:szCs w:val="24"/>
        </w:rPr>
      </w:pPr>
      <w:r>
        <w:rPr>
          <w:rFonts w:ascii="宋体" w:cs="宋体"/>
          <w:sz w:val="24"/>
          <w:szCs w:val="24"/>
        </w:rPr>
        <w:t>3</w:t>
      </w:r>
      <w:r>
        <w:rPr>
          <w:rFonts w:hint="eastAsia" w:ascii="宋体" w:cs="宋体"/>
          <w:sz w:val="24"/>
          <w:szCs w:val="24"/>
        </w:rPr>
        <w:t>）施肥</w:t>
      </w:r>
      <w:r>
        <w:rPr>
          <w:rFonts w:hint="eastAsia" w:ascii="宋体" w:cs="宋体"/>
          <w:color w:val="000000" w:themeColor="text1"/>
          <w:sz w:val="24"/>
          <w:szCs w:val="24"/>
          <w14:textFill>
            <w14:solidFill>
              <w14:schemeClr w14:val="tx1"/>
            </w14:solidFill>
          </w14:textFill>
        </w:rPr>
        <w:t>（肥料、营养土年使用量不少于6次）</w:t>
      </w:r>
      <w:r>
        <w:rPr>
          <w:rFonts w:hint="eastAsia" w:ascii="宋体" w:cs="宋体"/>
          <w:sz w:val="24"/>
          <w:szCs w:val="24"/>
        </w:rPr>
        <w:t>；</w:t>
      </w:r>
    </w:p>
    <w:p>
      <w:pPr>
        <w:spacing w:line="400" w:lineRule="exact"/>
        <w:ind w:firstLine="480" w:firstLineChars="200"/>
        <w:rPr>
          <w:rFonts w:ascii="宋体" w:cs="宋体"/>
          <w:sz w:val="24"/>
          <w:szCs w:val="24"/>
        </w:rPr>
      </w:pPr>
      <w:r>
        <w:rPr>
          <w:rFonts w:ascii="宋体" w:cs="宋体"/>
          <w:sz w:val="24"/>
          <w:szCs w:val="24"/>
        </w:rPr>
        <w:t>4</w:t>
      </w:r>
      <w:r>
        <w:rPr>
          <w:rFonts w:hint="eastAsia" w:ascii="宋体" w:cs="宋体"/>
          <w:sz w:val="24"/>
          <w:szCs w:val="24"/>
        </w:rPr>
        <w:t>）供应商所承担的苗木更换费用；</w:t>
      </w:r>
    </w:p>
    <w:p>
      <w:pPr>
        <w:spacing w:line="400" w:lineRule="exact"/>
        <w:ind w:firstLine="480" w:firstLineChars="200"/>
        <w:rPr>
          <w:rFonts w:ascii="宋体" w:cs="宋体"/>
          <w:sz w:val="24"/>
          <w:szCs w:val="24"/>
        </w:rPr>
      </w:pPr>
      <w:r>
        <w:rPr>
          <w:rFonts w:ascii="宋体" w:cs="宋体"/>
          <w:sz w:val="24"/>
          <w:szCs w:val="24"/>
        </w:rPr>
        <w:t>5</w:t>
      </w:r>
      <w:r>
        <w:rPr>
          <w:rFonts w:hint="eastAsia" w:ascii="宋体" w:cs="宋体"/>
          <w:sz w:val="24"/>
          <w:szCs w:val="24"/>
        </w:rPr>
        <w:t>）供应商养护人员统一着装费用等</w:t>
      </w:r>
    </w:p>
    <w:p>
      <w:pPr>
        <w:spacing w:line="400" w:lineRule="exact"/>
        <w:ind w:firstLine="480" w:firstLineChars="200"/>
        <w:rPr>
          <w:rFonts w:ascii="宋体" w:cs="宋体"/>
          <w:sz w:val="24"/>
          <w:szCs w:val="24"/>
        </w:rPr>
      </w:pPr>
      <w:r>
        <w:rPr>
          <w:rFonts w:ascii="宋体" w:cs="宋体"/>
          <w:sz w:val="24"/>
          <w:szCs w:val="24"/>
        </w:rPr>
        <w:t>6</w:t>
      </w:r>
      <w:r>
        <w:rPr>
          <w:rFonts w:hint="eastAsia" w:ascii="宋体" w:cs="宋体"/>
          <w:sz w:val="24"/>
          <w:szCs w:val="24"/>
        </w:rPr>
        <w:t>）养护措施费；</w:t>
      </w:r>
    </w:p>
    <w:p>
      <w:pPr>
        <w:spacing w:line="400" w:lineRule="exact"/>
        <w:ind w:firstLine="480" w:firstLineChars="200"/>
        <w:rPr>
          <w:rFonts w:ascii="宋体" w:cs="宋体"/>
          <w:sz w:val="24"/>
          <w:szCs w:val="24"/>
        </w:rPr>
      </w:pPr>
      <w:r>
        <w:rPr>
          <w:rFonts w:ascii="宋体" w:cs="宋体"/>
          <w:sz w:val="24"/>
          <w:szCs w:val="24"/>
        </w:rPr>
        <w:t>7</w:t>
      </w:r>
      <w:r>
        <w:rPr>
          <w:rFonts w:hint="eastAsia" w:ascii="宋体" w:cs="宋体"/>
          <w:sz w:val="24"/>
          <w:szCs w:val="24"/>
        </w:rPr>
        <w:t xml:space="preserve">）草花更换费用； </w:t>
      </w:r>
    </w:p>
    <w:p>
      <w:pPr>
        <w:spacing w:line="400" w:lineRule="exact"/>
        <w:ind w:firstLine="480" w:firstLineChars="200"/>
        <w:rPr>
          <w:rFonts w:ascii="宋体" w:cs="宋体"/>
          <w:sz w:val="24"/>
          <w:szCs w:val="24"/>
        </w:rPr>
      </w:pPr>
      <w:r>
        <w:rPr>
          <w:rFonts w:ascii="宋体" w:cs="宋体"/>
          <w:sz w:val="24"/>
          <w:szCs w:val="24"/>
        </w:rPr>
        <w:t>8</w:t>
      </w:r>
      <w:r>
        <w:rPr>
          <w:rFonts w:hint="eastAsia" w:ascii="宋体" w:cs="宋体"/>
          <w:sz w:val="24"/>
          <w:szCs w:val="24"/>
        </w:rPr>
        <w:t>）管理费、保险费、利润、税金以及与本项目有关的其它所有费用。</w:t>
      </w:r>
    </w:p>
    <w:p>
      <w:pPr>
        <w:tabs>
          <w:tab w:val="left" w:pos="0"/>
          <w:tab w:val="left" w:pos="142"/>
        </w:tabs>
        <w:spacing w:line="400" w:lineRule="exact"/>
        <w:ind w:firstLine="480" w:firstLineChars="200"/>
        <w:rPr>
          <w:rFonts w:ascii="宋体" w:cs="宋体"/>
          <w:sz w:val="24"/>
          <w:szCs w:val="24"/>
        </w:rPr>
      </w:pPr>
      <w:r>
        <w:rPr>
          <w:rFonts w:ascii="宋体" w:cs="宋体"/>
          <w:sz w:val="24"/>
          <w:szCs w:val="24"/>
        </w:rPr>
        <w:t>9</w:t>
      </w:r>
      <w:r>
        <w:rPr>
          <w:rFonts w:hint="eastAsia" w:ascii="宋体" w:cs="宋体"/>
          <w:sz w:val="24"/>
          <w:szCs w:val="24"/>
        </w:rPr>
        <w:t>）供应商应承担其参加本招标活动自身所发生的费用。项目实施过程中可能发生的劳务纠纷、安全生产事故责任和其他费用由中标单位自行承担。</w:t>
      </w:r>
    </w:p>
    <w:p>
      <w:pPr>
        <w:tabs>
          <w:tab w:val="left" w:pos="0"/>
          <w:tab w:val="left" w:pos="142"/>
        </w:tabs>
        <w:spacing w:line="400" w:lineRule="exact"/>
        <w:ind w:firstLine="480" w:firstLineChars="200"/>
        <w:rPr>
          <w:rFonts w:ascii="宋体" w:hAnsi="宋体" w:cs="Courier New"/>
          <w:sz w:val="24"/>
          <w:szCs w:val="24"/>
        </w:rPr>
      </w:pPr>
      <w:r>
        <w:rPr>
          <w:rFonts w:hint="eastAsia" w:ascii="宋体" w:cs="宋体"/>
          <w:b/>
          <w:bCs/>
          <w:sz w:val="24"/>
          <w:szCs w:val="24"/>
        </w:rPr>
        <w:t>6、养护服务时间：</w:t>
      </w:r>
      <w:r>
        <w:rPr>
          <w:rFonts w:hint="eastAsia" w:ascii="宋体" w:cs="宋体"/>
          <w:color w:val="FF0000"/>
          <w:sz w:val="24"/>
          <w:szCs w:val="24"/>
          <w:highlight w:val="yellow"/>
          <w:lang w:eastAsia="zh-CN"/>
        </w:rPr>
        <w:t>两</w:t>
      </w:r>
      <w:r>
        <w:rPr>
          <w:rFonts w:hint="eastAsia" w:ascii="宋体" w:cs="宋体"/>
          <w:color w:val="FF0000"/>
          <w:sz w:val="24"/>
          <w:szCs w:val="24"/>
          <w:highlight w:val="yellow"/>
        </w:rPr>
        <w:t>年</w:t>
      </w:r>
      <w:r>
        <w:rPr>
          <w:rFonts w:hint="eastAsia" w:ascii="宋体" w:cs="宋体"/>
          <w:sz w:val="24"/>
          <w:szCs w:val="24"/>
          <w:highlight w:val="yellow"/>
        </w:rPr>
        <w:t>。</w:t>
      </w:r>
      <w:r>
        <w:rPr>
          <w:rFonts w:hint="eastAsia" w:hAnsi="宋体"/>
          <w:color w:val="FF0000"/>
          <w:sz w:val="24"/>
          <w:lang w:eastAsia="zh-CN"/>
        </w:rPr>
        <w:t>合同一年一签，一年合同期满后经采购人考核合格可考虑续签一年。</w:t>
      </w:r>
      <w:r>
        <w:rPr>
          <w:rFonts w:hint="eastAsia" w:ascii="宋体" w:cs="宋体"/>
          <w:sz w:val="24"/>
          <w:szCs w:val="24"/>
          <w:highlight w:val="yellow"/>
        </w:rPr>
        <w:t>以双方合同签订之日起开始计算。</w:t>
      </w:r>
    </w:p>
    <w:p>
      <w:pPr>
        <w:autoSpaceDE w:val="0"/>
        <w:autoSpaceDN w:val="0"/>
        <w:adjustRightInd w:val="0"/>
        <w:spacing w:line="360" w:lineRule="auto"/>
        <w:rPr>
          <w:rFonts w:ascii="宋体"/>
          <w:b/>
          <w:sz w:val="24"/>
          <w:szCs w:val="24"/>
        </w:rPr>
      </w:pPr>
      <w:r>
        <w:rPr>
          <w:rFonts w:hint="eastAsia" w:ascii="宋体" w:hAnsi="宋体"/>
          <w:b/>
          <w:sz w:val="24"/>
          <w:szCs w:val="24"/>
        </w:rPr>
        <w:t>四、付款方式</w:t>
      </w:r>
      <w:r>
        <w:rPr>
          <w:rFonts w:hint="eastAsia" w:ascii="宋体"/>
          <w:b/>
          <w:sz w:val="24"/>
          <w:szCs w:val="24"/>
        </w:rPr>
        <w:t>：</w:t>
      </w:r>
    </w:p>
    <w:p>
      <w:pPr>
        <w:spacing w:line="360" w:lineRule="auto"/>
        <w:rPr>
          <w:rFonts w:ascii="宋体" w:cs="Courier New"/>
          <w:sz w:val="24"/>
          <w:szCs w:val="24"/>
        </w:rPr>
      </w:pPr>
      <w:r>
        <w:rPr>
          <w:rFonts w:hint="eastAsia" w:ascii="宋体" w:cs="宋体"/>
          <w:sz w:val="24"/>
          <w:szCs w:val="24"/>
        </w:rPr>
        <w:t>付款方式：</w:t>
      </w:r>
      <w:r>
        <w:rPr>
          <w:rFonts w:hint="eastAsia" w:ascii="宋体" w:cs="宋体"/>
          <w:b/>
          <w:sz w:val="24"/>
          <w:szCs w:val="24"/>
        </w:rPr>
        <w:t>每季度对中标单位的绿化养护服务质量进行考核；考核合格，按半年支付服务费。</w:t>
      </w:r>
    </w:p>
    <w:p>
      <w:pPr>
        <w:spacing w:line="360" w:lineRule="auto"/>
        <w:ind w:firstLine="480" w:firstLineChars="200"/>
        <w:rPr>
          <w:rFonts w:ascii="宋体" w:hAnsi="宋体" w:cs="Courier New"/>
          <w:b/>
          <w:sz w:val="24"/>
          <w:szCs w:val="24"/>
        </w:rPr>
      </w:pPr>
      <w:r>
        <w:rPr>
          <w:rFonts w:hint="eastAsia" w:ascii="宋体" w:hAnsi="宋体" w:cs="Courier New"/>
          <w:b/>
          <w:sz w:val="24"/>
          <w:szCs w:val="24"/>
        </w:rPr>
        <w:t>中标人凭借正规发票及使用方验收单提交至招标人处，招标人于15日内支付相应款项。</w:t>
      </w:r>
      <w:bookmarkEnd w:id="1"/>
      <w:bookmarkEnd w:id="2"/>
      <w:bookmarkEnd w:id="3"/>
      <w:bookmarkEnd w:id="4"/>
      <w:bookmarkEnd w:id="5"/>
    </w:p>
    <w:sectPr>
      <w:headerReference r:id="rId4" w:type="first"/>
      <w:footerReference r:id="rId6" w:type="first"/>
      <w:headerReference r:id="rId3" w:type="default"/>
      <w:footerReference r:id="rId5" w:type="default"/>
      <w:pgSz w:w="11906" w:h="16838"/>
      <w:pgMar w:top="1440" w:right="1080" w:bottom="1440" w:left="1080" w:header="567" w:footer="567"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汉仪书宋二KW"/>
    <w:panose1 w:val="02010600030101010101"/>
    <w:charset w:val="50"/>
    <w:family w:val="auto"/>
    <w:pitch w:val="default"/>
    <w:sig w:usb0="00000000" w:usb1="00000000" w:usb2="00000006" w:usb3="00000000" w:csb0="00040001"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_GB2312">
    <w:altName w:val="汉仪仿宋KW"/>
    <w:panose1 w:val="02010609030101010101"/>
    <w:charset w:val="86"/>
    <w:family w:val="modern"/>
    <w:pitch w:val="default"/>
    <w:sig w:usb0="00000000" w:usb1="00000000" w:usb2="00000000" w:usb3="00000000" w:csb0="00040000" w:csb1="00000000"/>
  </w:font>
  <w:font w:name="Calibri Light">
    <w:altName w:val="Arial"/>
    <w:panose1 w:val="020F0302020204030204"/>
    <w:charset w:val="00"/>
    <w:family w:val="swiss"/>
    <w:pitch w:val="default"/>
    <w:sig w:usb0="00000000" w:usb1="00000000" w:usb2="00000009" w:usb3="00000000" w:csb0="200001FF" w:csb1="00000000"/>
  </w:font>
  <w:font w:name="仿宋">
    <w:altName w:val="汉仪仿宋KW"/>
    <w:panose1 w:val="02010609060101010101"/>
    <w:charset w:val="86"/>
    <w:family w:val="auto"/>
    <w:pitch w:val="default"/>
    <w:sig w:usb0="00000000" w:usb1="00000000" w:usb2="00000016" w:usb3="00000000" w:csb0="00040001" w:csb1="00000000"/>
  </w:font>
  <w:font w:name="Cambria">
    <w:altName w:val="Georgia"/>
    <w:panose1 w:val="02040503050406030204"/>
    <w:charset w:val="00"/>
    <w:family w:val="roman"/>
    <w:pitch w:val="default"/>
    <w:sig w:usb0="00000000" w:usb1="00000000" w:usb2="02000000" w:usb3="00000000" w:csb0="2000019F" w:csb1="00000000"/>
  </w:font>
  <w:font w:name="楷体_GB2312">
    <w:altName w:val="汉仪楷体KW"/>
    <w:panose1 w:val="02010609030101010101"/>
    <w:charset w:val="86"/>
    <w:family w:val="modern"/>
    <w:pitch w:val="default"/>
    <w:sig w:usb0="00000000" w:usb1="00000000" w:usb2="00000000" w:usb3="00000000" w:csb0="00040000" w:csb1="00000000"/>
  </w:font>
  <w:font w:name="华文楷体">
    <w:altName w:val="汉仪楷体KW"/>
    <w:panose1 w:val="02010600040101010101"/>
    <w:charset w:val="86"/>
    <w:family w:val="auto"/>
    <w:pitch w:val="default"/>
    <w:sig w:usb0="00000000" w:usb1="00000000" w:usb2="00000010" w:usb3="00000000" w:csb0="0004009F" w:csb1="00000000"/>
  </w:font>
  <w:font w:name="PingFangSC">
    <w:altName w:val="Times New Roman"/>
    <w:panose1 w:val="00000000000000000000"/>
    <w:charset w:val="00"/>
    <w:family w:val="roman"/>
    <w:pitch w:val="default"/>
    <w:sig w:usb0="00000000" w:usb1="00000000" w:usb2="00000000" w:usb3="00000000" w:csb0="00040001" w:csb1="00000000"/>
  </w:font>
  <w:font w:name="方正仿宋简体">
    <w:altName w:val="汉仪仿宋KW"/>
    <w:panose1 w:val="00000000000000000000"/>
    <w:charset w:val="86"/>
    <w:family w:val="auto"/>
    <w:pitch w:val="default"/>
    <w:sig w:usb0="00000000" w:usb1="00000000" w:usb2="00000000" w:usb3="00000000" w:csb0="00040000" w:csb1="00000000"/>
  </w:font>
  <w:font w:name="汉仪仿宋KW">
    <w:panose1 w:val="00020600040101010101"/>
    <w:charset w:val="86"/>
    <w:family w:val="auto"/>
    <w:pitch w:val="default"/>
    <w:sig w:usb0="A00002BF" w:usb1="18EF7CFA" w:usb2="00000016" w:usb3="00000000" w:csb0="00040000" w:csb1="00000000"/>
  </w:font>
  <w:font w:name="Georgia">
    <w:panose1 w:val="02040502050405020303"/>
    <w:charset w:val="00"/>
    <w:family w:val="auto"/>
    <w:pitch w:val="default"/>
    <w:sig w:usb0="00000287" w:usb1="00000000" w:usb2="00000000" w:usb3="00000000" w:csb0="2000009F" w:csb1="0000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6"/>
      </w:rPr>
    </w:pPr>
    <w:r>
      <w:rPr>
        <w:rStyle w:val="36"/>
      </w:rPr>
      <w:fldChar w:fldCharType="begin"/>
    </w:r>
    <w:r>
      <w:rPr>
        <w:rStyle w:val="36"/>
      </w:rPr>
      <w:instrText xml:space="preserve">PAGE  </w:instrText>
    </w:r>
    <w:r>
      <w:rPr>
        <w:rStyle w:val="36"/>
      </w:rPr>
      <w:fldChar w:fldCharType="separate"/>
    </w:r>
    <w:r>
      <w:rPr>
        <w:rStyle w:val="36"/>
      </w:rPr>
      <w:t>45</w:t>
    </w:r>
    <w:r>
      <w:rPr>
        <w:rStyle w:val="36"/>
      </w:rPr>
      <w:fldChar w:fldCharType="end"/>
    </w:r>
  </w:p>
  <w:p>
    <w:pPr>
      <w:pStyle w:val="19"/>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66688"/>
      <w:docPartObj>
        <w:docPartGallery w:val="autotext"/>
      </w:docPartObj>
    </w:sdtPr>
    <w:sdtContent>
      <w:p>
        <w:pPr>
          <w:pStyle w:val="19"/>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9"/>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240" w:firstLineChars="100"/>
      <w:jc w:val="left"/>
      <w:rPr>
        <w:rFonts w:ascii="仿宋_GB2312" w:eastAsia="仿宋_GB2312"/>
        <w:b w:val="0"/>
        <w:i/>
        <w:sz w:val="18"/>
        <w:u w:val="single"/>
      </w:rPr>
    </w:pPr>
    <w:r>
      <w:rPr>
        <w:lang w:val="en-US"/>
      </w:rPr>
      <w:pict>
        <v:shape id="PowerPlusWaterMarkObject23263" o:spid="_x0000_s4099" o:spt="136" type="#_x0000_t136" style="position:absolute;left:0pt;height:221.45pt;width:459.95pt;mso-position-horizontal:center;mso-position-horizontal-relative:margin;mso-position-vertical:center;mso-position-vertical-relative:margin;rotation:-2949120f;z-index:-251657216;mso-width-relative:page;mso-height-relative:page;" stroked="f" coordsize="21600,21600">
          <v:path/>
          <v:fill opacity="32768f" focussize="0,0"/>
          <v:stroke on="f"/>
          <v:imagedata o:title=""/>
          <o:lock v:ext="edit" aspectratio="t"/>
          <v:textpath on="t" fitshape="t" fitpath="t" trim="t" xscale="f" string="HZTH" style="font-family:微软雅黑;font-size:36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jc w:val="right"/>
      <w:rPr>
        <w:rFonts w:eastAsia="方正仿宋简体"/>
      </w:rPr>
    </w:pPr>
    <w:r>
      <w:pict>
        <v:shape id="PowerPlusWaterMarkObject45103" o:spid="_x0000_s4097" o:spt="136" type="#_x0000_t136" style="position:absolute;left:0pt;height:221.45pt;width:459.95pt;mso-position-horizontal:center;mso-position-horizontal-relative:margin;mso-position-vertical:center;mso-position-vertical-relative:margin;rotation:-2949120f;z-index:-251656192;mso-width-relative:page;mso-height-relative:page;" stroked="f" coordsize="21600,21600">
          <v:path/>
          <v:fill opacity="32768f" focussize="0,0"/>
          <v:stroke on="f"/>
          <v:imagedata o:title=""/>
          <o:lock v:ext="edit" aspectratio="t"/>
          <v:textpath on="t" fitshape="t" fitpath="t" trim="t" xscale="f" string="HZTH" style="font-family:微软雅黑;font-size:36pt;v-text-align:center;"/>
        </v:shape>
      </w:pict>
    </w:r>
    <w:r>
      <w:pict>
        <v:shape id="PowerPlusWaterMarkObject24194" o:spid="_x0000_s4098" o:spt="136" type="#_x0000_t136" style="position:absolute;left:0pt;height:221.45pt;width:459.95pt;mso-position-horizontal:center;mso-position-horizontal-relative:margin;mso-position-vertical:center;mso-position-vertical-relative:margin;rotation:-2949120f;z-index:-251656192;mso-width-relative:page;mso-height-relative:page;" stroked="f" coordsize="21600,21600">
          <v:path/>
          <v:fill opacity="32768f" focussize="0,0"/>
          <v:stroke on="f"/>
          <v:imagedata o:title=""/>
          <o:lock v:ext="edit" aspectratio="t"/>
          <v:textpath on="t" fitshape="t" fitpath="t" trim="t" xscale="f" string="HZTH" style="font-family:微软雅黑;font-size:36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B781BF"/>
    <w:multiLevelType w:val="singleLevel"/>
    <w:tmpl w:val="E5B781BF"/>
    <w:lvl w:ilvl="0" w:tentative="0">
      <w:start w:val="1"/>
      <w:numFmt w:val="decimal"/>
      <w:suff w:val="space"/>
      <w:lvlText w:val="%1、"/>
      <w:lvlJc w:val="left"/>
    </w:lvl>
  </w:abstractNum>
  <w:abstractNum w:abstractNumId="1">
    <w:nsid w:val="0C170DD1"/>
    <w:multiLevelType w:val="multilevel"/>
    <w:tmpl w:val="0C170DD1"/>
    <w:lvl w:ilvl="0" w:tentative="0">
      <w:start w:val="1"/>
      <w:numFmt w:val="bullet"/>
      <w:pStyle w:val="110"/>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
    <w:nsid w:val="123E0863"/>
    <w:multiLevelType w:val="multilevel"/>
    <w:tmpl w:val="123E0863"/>
    <w:lvl w:ilvl="0" w:tentative="0">
      <w:start w:val="1"/>
      <w:numFmt w:val="bullet"/>
      <w:lvlText w:val=""/>
      <w:lvlJc w:val="left"/>
      <w:pPr>
        <w:ind w:left="900" w:hanging="420"/>
      </w:pPr>
      <w:rPr>
        <w:rFonts w:hint="default" w:ascii="Wingdings" w:hAnsi="Wingdings"/>
      </w:rPr>
    </w:lvl>
    <w:lvl w:ilvl="1" w:tentative="0">
      <w:start w:val="1"/>
      <w:numFmt w:val="bullet"/>
      <w:pStyle w:val="113"/>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
    <w:nsid w:val="190335F3"/>
    <w:multiLevelType w:val="multilevel"/>
    <w:tmpl w:val="190335F3"/>
    <w:lvl w:ilvl="0" w:tentative="0">
      <w:start w:val="1"/>
      <w:numFmt w:val="decimal"/>
      <w:pStyle w:val="115"/>
      <w:lvlText w:val="%1"/>
      <w:lvlJc w:val="left"/>
      <w:pPr>
        <w:ind w:left="432" w:hanging="432"/>
      </w:pPr>
      <w:rPr>
        <w:rFonts w:hint="eastAsia" w:ascii="黑体" w:hAnsi="黑体" w:eastAsia="黑体" w:cs="Times New Roman"/>
      </w:rPr>
    </w:lvl>
    <w:lvl w:ilvl="1" w:tentative="0">
      <w:start w:val="1"/>
      <w:numFmt w:val="decimal"/>
      <w:lvlText w:val="%1.%2"/>
      <w:lvlJc w:val="left"/>
      <w:pPr>
        <w:ind w:left="576" w:hanging="576"/>
      </w:pPr>
      <w:rPr>
        <w:rFonts w:hint="eastAsia" w:ascii="黑体" w:hAnsi="黑体" w:eastAsia="黑体" w:cs="Times New Roman"/>
      </w:rPr>
    </w:lvl>
    <w:lvl w:ilvl="2" w:tentative="0">
      <w:start w:val="1"/>
      <w:numFmt w:val="decimal"/>
      <w:lvlText w:val="%1.%2.%3"/>
      <w:lvlJc w:val="left"/>
      <w:pPr>
        <w:ind w:left="720" w:hanging="720"/>
      </w:pPr>
      <w:rPr>
        <w:rFonts w:hint="eastAsia" w:ascii="黑体" w:hAnsi="黑体" w:eastAsia="黑体" w:cs="Times New Roman"/>
      </w:rPr>
    </w:lvl>
    <w:lvl w:ilvl="3" w:tentative="0">
      <w:start w:val="1"/>
      <w:numFmt w:val="decimal"/>
      <w:lvlText w:val="%1.%2.%3.%4"/>
      <w:lvlJc w:val="left"/>
      <w:pPr>
        <w:ind w:left="864" w:hanging="864"/>
      </w:pPr>
      <w:rPr>
        <w:rFonts w:hint="eastAsia" w:ascii="黑体" w:hAnsi="黑体" w:eastAsia="黑体" w:cs="Times New Roman"/>
      </w:rPr>
    </w:lvl>
    <w:lvl w:ilvl="4" w:tentative="0">
      <w:start w:val="1"/>
      <w:numFmt w:val="decimal"/>
      <w:lvlText w:val="%1.%2.%3.%4.%5"/>
      <w:lvlJc w:val="left"/>
      <w:pPr>
        <w:ind w:left="2568" w:hanging="1008"/>
      </w:pPr>
      <w:rPr>
        <w:rFonts w:hint="eastAsia" w:ascii="黑体" w:hAnsi="黑体" w:eastAsia="黑体" w:cs="Times New Roman"/>
      </w:rPr>
    </w:lvl>
    <w:lvl w:ilvl="5" w:tentative="0">
      <w:start w:val="1"/>
      <w:numFmt w:val="decimal"/>
      <w:lvlText w:val="%1.%2.%3.%4.%5.%6"/>
      <w:lvlJc w:val="left"/>
      <w:pPr>
        <w:ind w:left="1152" w:hanging="1152"/>
      </w:pPr>
      <w:rPr>
        <w:rFonts w:hint="eastAsia" w:ascii="黑体" w:hAnsi="黑体" w:eastAsia="黑体" w:cs="Times New Roman"/>
      </w:rPr>
    </w:lvl>
    <w:lvl w:ilvl="6" w:tentative="0">
      <w:start w:val="1"/>
      <w:numFmt w:val="decimal"/>
      <w:lvlText w:val="%1.%2.%3.%4.%5.%6.%7"/>
      <w:lvlJc w:val="left"/>
      <w:pPr>
        <w:ind w:left="1296" w:hanging="1296"/>
      </w:pPr>
      <w:rPr>
        <w:rFonts w:hint="eastAsia" w:cs="Times New Roman"/>
      </w:rPr>
    </w:lvl>
    <w:lvl w:ilvl="7" w:tentative="0">
      <w:start w:val="1"/>
      <w:numFmt w:val="decimal"/>
      <w:lvlText w:val="%1.%2.%3.%4.%5.%6.%7.%8"/>
      <w:lvlJc w:val="left"/>
      <w:pPr>
        <w:ind w:left="1440" w:hanging="1440"/>
      </w:pPr>
      <w:rPr>
        <w:rFonts w:hint="eastAsia" w:cs="Times New Roman"/>
      </w:rPr>
    </w:lvl>
    <w:lvl w:ilvl="8" w:tentative="0">
      <w:start w:val="1"/>
      <w:numFmt w:val="decimal"/>
      <w:lvlText w:val="%1.%2.%3.%4.%5.%6.%7.%8.%9"/>
      <w:lvlJc w:val="left"/>
      <w:pPr>
        <w:ind w:left="1584" w:hanging="1584"/>
      </w:pPr>
      <w:rPr>
        <w:rFonts w:hint="eastAsia" w:cs="Times New Roman"/>
      </w:rPr>
    </w:lvl>
  </w:abstractNum>
  <w:abstractNum w:abstractNumId="4">
    <w:nsid w:val="235231F0"/>
    <w:multiLevelType w:val="multilevel"/>
    <w:tmpl w:val="235231F0"/>
    <w:lvl w:ilvl="0" w:tentative="0">
      <w:start w:val="1"/>
      <w:numFmt w:val="bullet"/>
      <w:lvlText w:val=""/>
      <w:lvlJc w:val="left"/>
      <w:pPr>
        <w:ind w:left="900" w:hanging="420"/>
      </w:pPr>
      <w:rPr>
        <w:rFonts w:hint="default" w:ascii="Wingdings" w:hAnsi="Wingdings"/>
      </w:rPr>
    </w:lvl>
    <w:lvl w:ilvl="1" w:tentative="0">
      <w:start w:val="1"/>
      <w:numFmt w:val="bullet"/>
      <w:pStyle w:val="111"/>
      <w:lvlText w:val=""/>
      <w:lvlJc w:val="left"/>
      <w:pPr>
        <w:ind w:left="1320" w:hanging="420"/>
      </w:pPr>
      <w:rPr>
        <w:rFonts w:hint="default" w:ascii="Wingdings" w:hAnsi="Wingdings"/>
      </w:rPr>
    </w:lvl>
    <w:lvl w:ilvl="2" w:tentative="0">
      <w:start w:val="1"/>
      <w:numFmt w:val="bullet"/>
      <w:pStyle w:val="117"/>
      <w:lvlText w:val=""/>
      <w:lvlJc w:val="left"/>
      <w:pPr>
        <w:ind w:left="1740" w:hanging="420"/>
      </w:pPr>
      <w:rPr>
        <w:rFonts w:hint="default" w:ascii="Wingdings" w:hAnsi="Wingdings"/>
      </w:rPr>
    </w:lvl>
    <w:lvl w:ilvl="3" w:tentative="0">
      <w:start w:val="1"/>
      <w:numFmt w:val="bullet"/>
      <w:pStyle w:val="118"/>
      <w:lvlText w:val=""/>
      <w:lvlJc w:val="left"/>
      <w:pPr>
        <w:ind w:left="2160" w:hanging="420"/>
      </w:pPr>
      <w:rPr>
        <w:rFonts w:hint="default" w:ascii="Wingdings" w:hAnsi="Wingdings"/>
      </w:rPr>
    </w:lvl>
    <w:lvl w:ilvl="4" w:tentative="0">
      <w:start w:val="1"/>
      <w:numFmt w:val="bullet"/>
      <w:pStyle w:val="116"/>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5">
    <w:nsid w:val="49A463CD"/>
    <w:multiLevelType w:val="multilevel"/>
    <w:tmpl w:val="49A463CD"/>
    <w:lvl w:ilvl="0" w:tentative="0">
      <w:start w:val="1"/>
      <w:numFmt w:val="bullet"/>
      <w:lvlText w:val=""/>
      <w:lvlJc w:val="left"/>
      <w:pPr>
        <w:tabs>
          <w:tab w:val="left" w:pos="840"/>
        </w:tabs>
        <w:ind w:left="840" w:hanging="420"/>
      </w:pPr>
      <w:rPr>
        <w:rFonts w:hint="default" w:ascii="Wingdings" w:hAnsi="Wingdings"/>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pStyle w:val="112"/>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6">
    <w:nsid w:val="6E230785"/>
    <w:multiLevelType w:val="multilevel"/>
    <w:tmpl w:val="6E230785"/>
    <w:lvl w:ilvl="0" w:tentative="0">
      <w:start w:val="1"/>
      <w:numFmt w:val="bullet"/>
      <w:pStyle w:val="100"/>
      <w:lvlText w:val=""/>
      <w:lvlJc w:val="left"/>
      <w:pPr>
        <w:tabs>
          <w:tab w:val="left" w:pos="284"/>
        </w:tabs>
        <w:ind w:left="284" w:hanging="284"/>
      </w:pPr>
      <w:rPr>
        <w:rFonts w:hint="default" w:ascii="Wingdings" w:hAnsi="Wingdings" w:eastAsia="宋体"/>
        <w:b w:val="0"/>
        <w:i w:val="0"/>
        <w:color w:val="auto"/>
        <w:position w:val="3"/>
        <w:sz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6"/>
  </w:num>
  <w:num w:numId="2">
    <w:abstractNumId w:val="1"/>
  </w:num>
  <w:num w:numId="3">
    <w:abstractNumId w:val="4"/>
  </w:num>
  <w:num w:numId="4">
    <w:abstractNumId w:val="5"/>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wOGEzZDJiNmRjOTE4ZTJmY2MzYTNiZmY4NGVlZjgifQ=="/>
  </w:docVars>
  <w:rsids>
    <w:rsidRoot w:val="00172A27"/>
    <w:rsid w:val="000013D4"/>
    <w:rsid w:val="00003738"/>
    <w:rsid w:val="00003747"/>
    <w:rsid w:val="00004423"/>
    <w:rsid w:val="00005E38"/>
    <w:rsid w:val="00006803"/>
    <w:rsid w:val="0001353A"/>
    <w:rsid w:val="00015BD5"/>
    <w:rsid w:val="0001624E"/>
    <w:rsid w:val="000202E9"/>
    <w:rsid w:val="000257CA"/>
    <w:rsid w:val="0003090D"/>
    <w:rsid w:val="00033B2F"/>
    <w:rsid w:val="00035B40"/>
    <w:rsid w:val="00040733"/>
    <w:rsid w:val="00040993"/>
    <w:rsid w:val="00043A4E"/>
    <w:rsid w:val="00045367"/>
    <w:rsid w:val="00050A18"/>
    <w:rsid w:val="00055639"/>
    <w:rsid w:val="0005613C"/>
    <w:rsid w:val="00057072"/>
    <w:rsid w:val="0005755B"/>
    <w:rsid w:val="00061203"/>
    <w:rsid w:val="00064DF7"/>
    <w:rsid w:val="00070E03"/>
    <w:rsid w:val="00072E31"/>
    <w:rsid w:val="00077987"/>
    <w:rsid w:val="00084088"/>
    <w:rsid w:val="00093550"/>
    <w:rsid w:val="00097631"/>
    <w:rsid w:val="000A1A61"/>
    <w:rsid w:val="000A62BD"/>
    <w:rsid w:val="000B0E24"/>
    <w:rsid w:val="000B736F"/>
    <w:rsid w:val="000C362D"/>
    <w:rsid w:val="000C4990"/>
    <w:rsid w:val="000C50E1"/>
    <w:rsid w:val="000C52F9"/>
    <w:rsid w:val="000D019F"/>
    <w:rsid w:val="000D19D3"/>
    <w:rsid w:val="000D25E8"/>
    <w:rsid w:val="000D67A1"/>
    <w:rsid w:val="000D68D3"/>
    <w:rsid w:val="000D7917"/>
    <w:rsid w:val="000E50BD"/>
    <w:rsid w:val="000E5D29"/>
    <w:rsid w:val="000F48AC"/>
    <w:rsid w:val="000F75E8"/>
    <w:rsid w:val="00100C24"/>
    <w:rsid w:val="0010104B"/>
    <w:rsid w:val="0010110D"/>
    <w:rsid w:val="00103507"/>
    <w:rsid w:val="00104F6B"/>
    <w:rsid w:val="00106A5D"/>
    <w:rsid w:val="0011029B"/>
    <w:rsid w:val="00110A69"/>
    <w:rsid w:val="0011208F"/>
    <w:rsid w:val="001120C5"/>
    <w:rsid w:val="00122460"/>
    <w:rsid w:val="00124E51"/>
    <w:rsid w:val="001264AD"/>
    <w:rsid w:val="00131443"/>
    <w:rsid w:val="00137A23"/>
    <w:rsid w:val="0014532F"/>
    <w:rsid w:val="00146097"/>
    <w:rsid w:val="001464E9"/>
    <w:rsid w:val="001500C0"/>
    <w:rsid w:val="00153DD0"/>
    <w:rsid w:val="00160F54"/>
    <w:rsid w:val="001665D4"/>
    <w:rsid w:val="001717EE"/>
    <w:rsid w:val="00171E05"/>
    <w:rsid w:val="00172A27"/>
    <w:rsid w:val="001731DE"/>
    <w:rsid w:val="00181047"/>
    <w:rsid w:val="00184FFB"/>
    <w:rsid w:val="00185798"/>
    <w:rsid w:val="00192DAC"/>
    <w:rsid w:val="00197B4F"/>
    <w:rsid w:val="001A2D91"/>
    <w:rsid w:val="001A45AD"/>
    <w:rsid w:val="001A4A4E"/>
    <w:rsid w:val="001B241F"/>
    <w:rsid w:val="001C1AB9"/>
    <w:rsid w:val="001C4907"/>
    <w:rsid w:val="001C7030"/>
    <w:rsid w:val="001D06D6"/>
    <w:rsid w:val="001D0DC3"/>
    <w:rsid w:val="001D1C93"/>
    <w:rsid w:val="001D51CB"/>
    <w:rsid w:val="001D5C5C"/>
    <w:rsid w:val="00201B22"/>
    <w:rsid w:val="00201C0F"/>
    <w:rsid w:val="00204513"/>
    <w:rsid w:val="00204CA7"/>
    <w:rsid w:val="00207C1E"/>
    <w:rsid w:val="00226626"/>
    <w:rsid w:val="0022737D"/>
    <w:rsid w:val="00230065"/>
    <w:rsid w:val="00233D7E"/>
    <w:rsid w:val="0023518F"/>
    <w:rsid w:val="0023798A"/>
    <w:rsid w:val="002423F8"/>
    <w:rsid w:val="002425F8"/>
    <w:rsid w:val="002449AD"/>
    <w:rsid w:val="00244A30"/>
    <w:rsid w:val="0024643B"/>
    <w:rsid w:val="00247016"/>
    <w:rsid w:val="00250931"/>
    <w:rsid w:val="00251762"/>
    <w:rsid w:val="00252EDD"/>
    <w:rsid w:val="002543B7"/>
    <w:rsid w:val="002570EA"/>
    <w:rsid w:val="0026478E"/>
    <w:rsid w:val="00264946"/>
    <w:rsid w:val="002678B7"/>
    <w:rsid w:val="0027378A"/>
    <w:rsid w:val="00275D4A"/>
    <w:rsid w:val="002768B4"/>
    <w:rsid w:val="00280ED2"/>
    <w:rsid w:val="002818DF"/>
    <w:rsid w:val="002844B6"/>
    <w:rsid w:val="00295A29"/>
    <w:rsid w:val="002A26F5"/>
    <w:rsid w:val="002A61F0"/>
    <w:rsid w:val="002A6339"/>
    <w:rsid w:val="002B311A"/>
    <w:rsid w:val="002B4BEB"/>
    <w:rsid w:val="002C6453"/>
    <w:rsid w:val="002D08E8"/>
    <w:rsid w:val="002D1E2C"/>
    <w:rsid w:val="002D64F6"/>
    <w:rsid w:val="002E2AE7"/>
    <w:rsid w:val="002E3633"/>
    <w:rsid w:val="002F4943"/>
    <w:rsid w:val="0030292C"/>
    <w:rsid w:val="00311D52"/>
    <w:rsid w:val="00315196"/>
    <w:rsid w:val="0031612F"/>
    <w:rsid w:val="00316A70"/>
    <w:rsid w:val="00317978"/>
    <w:rsid w:val="00317C8D"/>
    <w:rsid w:val="00330150"/>
    <w:rsid w:val="00331FE8"/>
    <w:rsid w:val="00334E06"/>
    <w:rsid w:val="0033592C"/>
    <w:rsid w:val="00336FC9"/>
    <w:rsid w:val="003422D3"/>
    <w:rsid w:val="00342651"/>
    <w:rsid w:val="003436D4"/>
    <w:rsid w:val="003445BB"/>
    <w:rsid w:val="00344CDD"/>
    <w:rsid w:val="003464D0"/>
    <w:rsid w:val="00346741"/>
    <w:rsid w:val="00352CDE"/>
    <w:rsid w:val="003559A1"/>
    <w:rsid w:val="00367C7A"/>
    <w:rsid w:val="003731DE"/>
    <w:rsid w:val="00373544"/>
    <w:rsid w:val="003773C4"/>
    <w:rsid w:val="00382959"/>
    <w:rsid w:val="0039645C"/>
    <w:rsid w:val="003B2E57"/>
    <w:rsid w:val="003B666B"/>
    <w:rsid w:val="003C0ACB"/>
    <w:rsid w:val="003C7F12"/>
    <w:rsid w:val="003D2552"/>
    <w:rsid w:val="003D3E0D"/>
    <w:rsid w:val="003D60F3"/>
    <w:rsid w:val="003E2553"/>
    <w:rsid w:val="003E2DE3"/>
    <w:rsid w:val="003E6C31"/>
    <w:rsid w:val="003E7F66"/>
    <w:rsid w:val="003F065A"/>
    <w:rsid w:val="003F33AA"/>
    <w:rsid w:val="003F7DF9"/>
    <w:rsid w:val="004016E3"/>
    <w:rsid w:val="004018FC"/>
    <w:rsid w:val="004037C4"/>
    <w:rsid w:val="00405EC5"/>
    <w:rsid w:val="00406A91"/>
    <w:rsid w:val="00411E63"/>
    <w:rsid w:val="00413B8D"/>
    <w:rsid w:val="00422983"/>
    <w:rsid w:val="00423FF3"/>
    <w:rsid w:val="00427198"/>
    <w:rsid w:val="00434093"/>
    <w:rsid w:val="0043658A"/>
    <w:rsid w:val="00440536"/>
    <w:rsid w:val="00442ACE"/>
    <w:rsid w:val="00446E27"/>
    <w:rsid w:val="00447BB4"/>
    <w:rsid w:val="00450DB0"/>
    <w:rsid w:val="0045395A"/>
    <w:rsid w:val="004553FD"/>
    <w:rsid w:val="00464C70"/>
    <w:rsid w:val="00472086"/>
    <w:rsid w:val="0047585C"/>
    <w:rsid w:val="00476D27"/>
    <w:rsid w:val="0048269C"/>
    <w:rsid w:val="00490BD6"/>
    <w:rsid w:val="00490D23"/>
    <w:rsid w:val="004966C0"/>
    <w:rsid w:val="004A6D2A"/>
    <w:rsid w:val="004B03A7"/>
    <w:rsid w:val="004C22F3"/>
    <w:rsid w:val="004C4110"/>
    <w:rsid w:val="004D0C77"/>
    <w:rsid w:val="004D33DC"/>
    <w:rsid w:val="004D540E"/>
    <w:rsid w:val="004E36C6"/>
    <w:rsid w:val="004E7428"/>
    <w:rsid w:val="004F2D14"/>
    <w:rsid w:val="004F4F48"/>
    <w:rsid w:val="004F7DAD"/>
    <w:rsid w:val="00514379"/>
    <w:rsid w:val="00517257"/>
    <w:rsid w:val="0051748D"/>
    <w:rsid w:val="00517B82"/>
    <w:rsid w:val="00517B8A"/>
    <w:rsid w:val="00524325"/>
    <w:rsid w:val="0052493A"/>
    <w:rsid w:val="005266C7"/>
    <w:rsid w:val="005307C7"/>
    <w:rsid w:val="00530875"/>
    <w:rsid w:val="00531D66"/>
    <w:rsid w:val="0053225E"/>
    <w:rsid w:val="00535DB8"/>
    <w:rsid w:val="00540BF4"/>
    <w:rsid w:val="00555E47"/>
    <w:rsid w:val="00561728"/>
    <w:rsid w:val="0057198A"/>
    <w:rsid w:val="005862EC"/>
    <w:rsid w:val="00592432"/>
    <w:rsid w:val="00592F3C"/>
    <w:rsid w:val="00595545"/>
    <w:rsid w:val="005A17B5"/>
    <w:rsid w:val="005A32A0"/>
    <w:rsid w:val="005A3777"/>
    <w:rsid w:val="005B105A"/>
    <w:rsid w:val="005B145E"/>
    <w:rsid w:val="005B1FA1"/>
    <w:rsid w:val="005B2C89"/>
    <w:rsid w:val="005B499E"/>
    <w:rsid w:val="005B5477"/>
    <w:rsid w:val="005C2EF2"/>
    <w:rsid w:val="005C523C"/>
    <w:rsid w:val="005C782A"/>
    <w:rsid w:val="005D03BB"/>
    <w:rsid w:val="005E4F01"/>
    <w:rsid w:val="005E52B0"/>
    <w:rsid w:val="005E57D7"/>
    <w:rsid w:val="005E735E"/>
    <w:rsid w:val="005E742F"/>
    <w:rsid w:val="005F242F"/>
    <w:rsid w:val="005F6743"/>
    <w:rsid w:val="005F7D3B"/>
    <w:rsid w:val="00600145"/>
    <w:rsid w:val="00603596"/>
    <w:rsid w:val="00606561"/>
    <w:rsid w:val="0060757A"/>
    <w:rsid w:val="00611A7D"/>
    <w:rsid w:val="00612EFC"/>
    <w:rsid w:val="00621D04"/>
    <w:rsid w:val="00624052"/>
    <w:rsid w:val="006242A5"/>
    <w:rsid w:val="006300A4"/>
    <w:rsid w:val="0063173C"/>
    <w:rsid w:val="00633470"/>
    <w:rsid w:val="00636C29"/>
    <w:rsid w:val="00644EE8"/>
    <w:rsid w:val="00650A16"/>
    <w:rsid w:val="00657A7C"/>
    <w:rsid w:val="00665A29"/>
    <w:rsid w:val="006721C4"/>
    <w:rsid w:val="00676066"/>
    <w:rsid w:val="0068093E"/>
    <w:rsid w:val="00680A8E"/>
    <w:rsid w:val="006827AC"/>
    <w:rsid w:val="00686080"/>
    <w:rsid w:val="006861B0"/>
    <w:rsid w:val="006929D8"/>
    <w:rsid w:val="00693400"/>
    <w:rsid w:val="006943C0"/>
    <w:rsid w:val="0069637F"/>
    <w:rsid w:val="006A1DA9"/>
    <w:rsid w:val="006A32F0"/>
    <w:rsid w:val="006A334E"/>
    <w:rsid w:val="006A47E4"/>
    <w:rsid w:val="006A5656"/>
    <w:rsid w:val="006B45D1"/>
    <w:rsid w:val="006B45D5"/>
    <w:rsid w:val="006C77AA"/>
    <w:rsid w:val="006D1072"/>
    <w:rsid w:val="006D3D93"/>
    <w:rsid w:val="006D60E4"/>
    <w:rsid w:val="006E0417"/>
    <w:rsid w:val="006F1E09"/>
    <w:rsid w:val="006F797A"/>
    <w:rsid w:val="00700132"/>
    <w:rsid w:val="00701CE6"/>
    <w:rsid w:val="00703827"/>
    <w:rsid w:val="007045DD"/>
    <w:rsid w:val="0070596A"/>
    <w:rsid w:val="00706B8E"/>
    <w:rsid w:val="00707D08"/>
    <w:rsid w:val="00711A31"/>
    <w:rsid w:val="00715FA7"/>
    <w:rsid w:val="007160AC"/>
    <w:rsid w:val="0071692E"/>
    <w:rsid w:val="007177F4"/>
    <w:rsid w:val="00726873"/>
    <w:rsid w:val="0073108B"/>
    <w:rsid w:val="0074595E"/>
    <w:rsid w:val="007467F8"/>
    <w:rsid w:val="00755133"/>
    <w:rsid w:val="00764C22"/>
    <w:rsid w:val="00767A22"/>
    <w:rsid w:val="00771C56"/>
    <w:rsid w:val="0077220D"/>
    <w:rsid w:val="00774C24"/>
    <w:rsid w:val="007764D6"/>
    <w:rsid w:val="00791175"/>
    <w:rsid w:val="00796BE2"/>
    <w:rsid w:val="007A1C50"/>
    <w:rsid w:val="007A671C"/>
    <w:rsid w:val="007B130B"/>
    <w:rsid w:val="007B6437"/>
    <w:rsid w:val="007B69D3"/>
    <w:rsid w:val="007C5148"/>
    <w:rsid w:val="007D0EA1"/>
    <w:rsid w:val="007D3199"/>
    <w:rsid w:val="007D53DE"/>
    <w:rsid w:val="007D6771"/>
    <w:rsid w:val="007F5A0D"/>
    <w:rsid w:val="007F6582"/>
    <w:rsid w:val="008022CF"/>
    <w:rsid w:val="00802860"/>
    <w:rsid w:val="00802909"/>
    <w:rsid w:val="00804094"/>
    <w:rsid w:val="00814581"/>
    <w:rsid w:val="008146CE"/>
    <w:rsid w:val="00822CA9"/>
    <w:rsid w:val="00824D88"/>
    <w:rsid w:val="0082532C"/>
    <w:rsid w:val="00832E3C"/>
    <w:rsid w:val="008407B4"/>
    <w:rsid w:val="00842C8D"/>
    <w:rsid w:val="00843D66"/>
    <w:rsid w:val="0085072E"/>
    <w:rsid w:val="008556C8"/>
    <w:rsid w:val="00857234"/>
    <w:rsid w:val="00863F0B"/>
    <w:rsid w:val="00864659"/>
    <w:rsid w:val="00873371"/>
    <w:rsid w:val="00875803"/>
    <w:rsid w:val="00883064"/>
    <w:rsid w:val="008842E5"/>
    <w:rsid w:val="00884557"/>
    <w:rsid w:val="008900FE"/>
    <w:rsid w:val="00894072"/>
    <w:rsid w:val="00894124"/>
    <w:rsid w:val="008972E0"/>
    <w:rsid w:val="008A29EF"/>
    <w:rsid w:val="008A6FB0"/>
    <w:rsid w:val="008A70A7"/>
    <w:rsid w:val="008B02EE"/>
    <w:rsid w:val="008B53A7"/>
    <w:rsid w:val="008C2C31"/>
    <w:rsid w:val="008C4A8E"/>
    <w:rsid w:val="008D0F83"/>
    <w:rsid w:val="008D468D"/>
    <w:rsid w:val="008D7104"/>
    <w:rsid w:val="008D7F14"/>
    <w:rsid w:val="008E032E"/>
    <w:rsid w:val="008E0EF1"/>
    <w:rsid w:val="008F01A2"/>
    <w:rsid w:val="008F0CCA"/>
    <w:rsid w:val="008F5540"/>
    <w:rsid w:val="008F645F"/>
    <w:rsid w:val="00902792"/>
    <w:rsid w:val="00903532"/>
    <w:rsid w:val="009038FB"/>
    <w:rsid w:val="00905CA9"/>
    <w:rsid w:val="0091150F"/>
    <w:rsid w:val="009134C4"/>
    <w:rsid w:val="00914A57"/>
    <w:rsid w:val="009173D0"/>
    <w:rsid w:val="00940B44"/>
    <w:rsid w:val="009448BB"/>
    <w:rsid w:val="00945281"/>
    <w:rsid w:val="009555C2"/>
    <w:rsid w:val="00956702"/>
    <w:rsid w:val="009654D1"/>
    <w:rsid w:val="0096636F"/>
    <w:rsid w:val="0096753E"/>
    <w:rsid w:val="00970414"/>
    <w:rsid w:val="00972600"/>
    <w:rsid w:val="0097562B"/>
    <w:rsid w:val="009804E7"/>
    <w:rsid w:val="00980FDA"/>
    <w:rsid w:val="0098749F"/>
    <w:rsid w:val="009912EF"/>
    <w:rsid w:val="009A0EAA"/>
    <w:rsid w:val="009A1671"/>
    <w:rsid w:val="009A25C1"/>
    <w:rsid w:val="009A75C1"/>
    <w:rsid w:val="009B0562"/>
    <w:rsid w:val="009B3B3F"/>
    <w:rsid w:val="009B4E6F"/>
    <w:rsid w:val="009C162E"/>
    <w:rsid w:val="009C4C69"/>
    <w:rsid w:val="009C5F97"/>
    <w:rsid w:val="009D1CFC"/>
    <w:rsid w:val="009E1261"/>
    <w:rsid w:val="009E5A29"/>
    <w:rsid w:val="009E76C6"/>
    <w:rsid w:val="009F2BDE"/>
    <w:rsid w:val="009F4E9B"/>
    <w:rsid w:val="009F5F30"/>
    <w:rsid w:val="009F7D9B"/>
    <w:rsid w:val="00A15CEC"/>
    <w:rsid w:val="00A16E68"/>
    <w:rsid w:val="00A20FA7"/>
    <w:rsid w:val="00A22228"/>
    <w:rsid w:val="00A25893"/>
    <w:rsid w:val="00A30700"/>
    <w:rsid w:val="00A3652C"/>
    <w:rsid w:val="00A37653"/>
    <w:rsid w:val="00A41ED4"/>
    <w:rsid w:val="00A42469"/>
    <w:rsid w:val="00A4349E"/>
    <w:rsid w:val="00A434B7"/>
    <w:rsid w:val="00A43960"/>
    <w:rsid w:val="00A50B41"/>
    <w:rsid w:val="00A513E0"/>
    <w:rsid w:val="00A5286E"/>
    <w:rsid w:val="00A55274"/>
    <w:rsid w:val="00A56895"/>
    <w:rsid w:val="00A57A69"/>
    <w:rsid w:val="00A624D3"/>
    <w:rsid w:val="00A62BD4"/>
    <w:rsid w:val="00A65B97"/>
    <w:rsid w:val="00A73113"/>
    <w:rsid w:val="00A757D3"/>
    <w:rsid w:val="00A83BD3"/>
    <w:rsid w:val="00A84C0D"/>
    <w:rsid w:val="00A85481"/>
    <w:rsid w:val="00A86661"/>
    <w:rsid w:val="00A94F5E"/>
    <w:rsid w:val="00A961FE"/>
    <w:rsid w:val="00A968D3"/>
    <w:rsid w:val="00AA27FD"/>
    <w:rsid w:val="00AA3010"/>
    <w:rsid w:val="00AA7145"/>
    <w:rsid w:val="00AA7DDA"/>
    <w:rsid w:val="00AB1170"/>
    <w:rsid w:val="00AB5400"/>
    <w:rsid w:val="00AB7A61"/>
    <w:rsid w:val="00AC1D0E"/>
    <w:rsid w:val="00AD701D"/>
    <w:rsid w:val="00AE4608"/>
    <w:rsid w:val="00AF0521"/>
    <w:rsid w:val="00AF336A"/>
    <w:rsid w:val="00AF610A"/>
    <w:rsid w:val="00AF72EC"/>
    <w:rsid w:val="00B10AC9"/>
    <w:rsid w:val="00B121C0"/>
    <w:rsid w:val="00B24F75"/>
    <w:rsid w:val="00B27B1C"/>
    <w:rsid w:val="00B32C0B"/>
    <w:rsid w:val="00B34688"/>
    <w:rsid w:val="00B35980"/>
    <w:rsid w:val="00B37720"/>
    <w:rsid w:val="00B43E7D"/>
    <w:rsid w:val="00B5029D"/>
    <w:rsid w:val="00B507D1"/>
    <w:rsid w:val="00B54764"/>
    <w:rsid w:val="00B5518D"/>
    <w:rsid w:val="00B61735"/>
    <w:rsid w:val="00B70000"/>
    <w:rsid w:val="00B71D0C"/>
    <w:rsid w:val="00B7483E"/>
    <w:rsid w:val="00B75FF5"/>
    <w:rsid w:val="00B8135E"/>
    <w:rsid w:val="00B902EE"/>
    <w:rsid w:val="00B90659"/>
    <w:rsid w:val="00B92523"/>
    <w:rsid w:val="00B95A72"/>
    <w:rsid w:val="00BA0A3F"/>
    <w:rsid w:val="00BA5135"/>
    <w:rsid w:val="00BB6B96"/>
    <w:rsid w:val="00BB7F4F"/>
    <w:rsid w:val="00BC02D5"/>
    <w:rsid w:val="00BC75D7"/>
    <w:rsid w:val="00BC77F9"/>
    <w:rsid w:val="00BD2AE8"/>
    <w:rsid w:val="00BE1009"/>
    <w:rsid w:val="00BE15E2"/>
    <w:rsid w:val="00BE35E8"/>
    <w:rsid w:val="00BF17B4"/>
    <w:rsid w:val="00BF47A7"/>
    <w:rsid w:val="00C03BAE"/>
    <w:rsid w:val="00C068D6"/>
    <w:rsid w:val="00C1190B"/>
    <w:rsid w:val="00C16A13"/>
    <w:rsid w:val="00C27980"/>
    <w:rsid w:val="00C32189"/>
    <w:rsid w:val="00C34E57"/>
    <w:rsid w:val="00C50DCB"/>
    <w:rsid w:val="00C51947"/>
    <w:rsid w:val="00C57011"/>
    <w:rsid w:val="00C672E2"/>
    <w:rsid w:val="00C71F46"/>
    <w:rsid w:val="00C74444"/>
    <w:rsid w:val="00C804EC"/>
    <w:rsid w:val="00C906AD"/>
    <w:rsid w:val="00C969C7"/>
    <w:rsid w:val="00CA5E70"/>
    <w:rsid w:val="00CA6D70"/>
    <w:rsid w:val="00CB2254"/>
    <w:rsid w:val="00CC000E"/>
    <w:rsid w:val="00CC2EC2"/>
    <w:rsid w:val="00CC5B19"/>
    <w:rsid w:val="00CD0794"/>
    <w:rsid w:val="00CD6117"/>
    <w:rsid w:val="00CD770B"/>
    <w:rsid w:val="00CE1AE4"/>
    <w:rsid w:val="00CE2B92"/>
    <w:rsid w:val="00CE75D7"/>
    <w:rsid w:val="00CF44CB"/>
    <w:rsid w:val="00CF64D3"/>
    <w:rsid w:val="00D02453"/>
    <w:rsid w:val="00D02608"/>
    <w:rsid w:val="00D02D21"/>
    <w:rsid w:val="00D1071A"/>
    <w:rsid w:val="00D153D1"/>
    <w:rsid w:val="00D23B94"/>
    <w:rsid w:val="00D25855"/>
    <w:rsid w:val="00D32BAE"/>
    <w:rsid w:val="00D34405"/>
    <w:rsid w:val="00D407C2"/>
    <w:rsid w:val="00D50AC2"/>
    <w:rsid w:val="00D56C86"/>
    <w:rsid w:val="00D57D0B"/>
    <w:rsid w:val="00D629FD"/>
    <w:rsid w:val="00D62ECE"/>
    <w:rsid w:val="00D645F4"/>
    <w:rsid w:val="00D82789"/>
    <w:rsid w:val="00D84DAE"/>
    <w:rsid w:val="00D85EB0"/>
    <w:rsid w:val="00D92CC9"/>
    <w:rsid w:val="00D951A2"/>
    <w:rsid w:val="00DA1658"/>
    <w:rsid w:val="00DA37C3"/>
    <w:rsid w:val="00DA6167"/>
    <w:rsid w:val="00DA6995"/>
    <w:rsid w:val="00DA7A39"/>
    <w:rsid w:val="00DB344A"/>
    <w:rsid w:val="00DB4806"/>
    <w:rsid w:val="00DC3D6A"/>
    <w:rsid w:val="00DC7502"/>
    <w:rsid w:val="00DD2BB6"/>
    <w:rsid w:val="00DE4372"/>
    <w:rsid w:val="00DF02FC"/>
    <w:rsid w:val="00DF1496"/>
    <w:rsid w:val="00DF4187"/>
    <w:rsid w:val="00DF5E1F"/>
    <w:rsid w:val="00DF7083"/>
    <w:rsid w:val="00DF72AB"/>
    <w:rsid w:val="00E02356"/>
    <w:rsid w:val="00E0238F"/>
    <w:rsid w:val="00E13C6C"/>
    <w:rsid w:val="00E157BE"/>
    <w:rsid w:val="00E164F4"/>
    <w:rsid w:val="00E2664B"/>
    <w:rsid w:val="00E279AC"/>
    <w:rsid w:val="00E32819"/>
    <w:rsid w:val="00E334D6"/>
    <w:rsid w:val="00E42047"/>
    <w:rsid w:val="00E426FF"/>
    <w:rsid w:val="00E62463"/>
    <w:rsid w:val="00E644E1"/>
    <w:rsid w:val="00E660F5"/>
    <w:rsid w:val="00E7449F"/>
    <w:rsid w:val="00E77DDF"/>
    <w:rsid w:val="00E91461"/>
    <w:rsid w:val="00E941EB"/>
    <w:rsid w:val="00E95BAE"/>
    <w:rsid w:val="00EA7179"/>
    <w:rsid w:val="00EB490C"/>
    <w:rsid w:val="00EC6C16"/>
    <w:rsid w:val="00ED64B7"/>
    <w:rsid w:val="00EE2E37"/>
    <w:rsid w:val="00EE606A"/>
    <w:rsid w:val="00EF36F3"/>
    <w:rsid w:val="00EF44A0"/>
    <w:rsid w:val="00EF7334"/>
    <w:rsid w:val="00F00FD0"/>
    <w:rsid w:val="00F033E5"/>
    <w:rsid w:val="00F05FFB"/>
    <w:rsid w:val="00F15C85"/>
    <w:rsid w:val="00F17D6D"/>
    <w:rsid w:val="00F23FDD"/>
    <w:rsid w:val="00F35AD0"/>
    <w:rsid w:val="00F407C6"/>
    <w:rsid w:val="00F41932"/>
    <w:rsid w:val="00F4562B"/>
    <w:rsid w:val="00F620F8"/>
    <w:rsid w:val="00F63464"/>
    <w:rsid w:val="00F66097"/>
    <w:rsid w:val="00F66A82"/>
    <w:rsid w:val="00F73EA2"/>
    <w:rsid w:val="00F8183C"/>
    <w:rsid w:val="00F82459"/>
    <w:rsid w:val="00F8594A"/>
    <w:rsid w:val="00F91707"/>
    <w:rsid w:val="00F94FDC"/>
    <w:rsid w:val="00FA5515"/>
    <w:rsid w:val="00FB1B0C"/>
    <w:rsid w:val="00FB3093"/>
    <w:rsid w:val="00FB3795"/>
    <w:rsid w:val="00FB57C6"/>
    <w:rsid w:val="00FB6776"/>
    <w:rsid w:val="00FB6D56"/>
    <w:rsid w:val="00FC44C5"/>
    <w:rsid w:val="00FC4AF9"/>
    <w:rsid w:val="00FC7BEA"/>
    <w:rsid w:val="00FF0E04"/>
    <w:rsid w:val="00FF1A10"/>
    <w:rsid w:val="00FF398B"/>
    <w:rsid w:val="00FF6654"/>
    <w:rsid w:val="00FF7C71"/>
    <w:rsid w:val="01DE06E2"/>
    <w:rsid w:val="049E5446"/>
    <w:rsid w:val="05235FF6"/>
    <w:rsid w:val="08C133DE"/>
    <w:rsid w:val="094C69B5"/>
    <w:rsid w:val="0BF07523"/>
    <w:rsid w:val="0CDF06B3"/>
    <w:rsid w:val="124D5BDC"/>
    <w:rsid w:val="13E168D9"/>
    <w:rsid w:val="13F9B7F5"/>
    <w:rsid w:val="1CB43D2C"/>
    <w:rsid w:val="1F3620AD"/>
    <w:rsid w:val="21543EAE"/>
    <w:rsid w:val="21F11FFB"/>
    <w:rsid w:val="24791969"/>
    <w:rsid w:val="27CF76C3"/>
    <w:rsid w:val="298179D6"/>
    <w:rsid w:val="2D5D0650"/>
    <w:rsid w:val="33437D08"/>
    <w:rsid w:val="33472D73"/>
    <w:rsid w:val="33EA5F00"/>
    <w:rsid w:val="37615046"/>
    <w:rsid w:val="440C47A3"/>
    <w:rsid w:val="4E221952"/>
    <w:rsid w:val="52115C3E"/>
    <w:rsid w:val="5F0C20AF"/>
    <w:rsid w:val="60D748A7"/>
    <w:rsid w:val="62B05B94"/>
    <w:rsid w:val="637A779C"/>
    <w:rsid w:val="63ED3560"/>
    <w:rsid w:val="65290652"/>
    <w:rsid w:val="6BEE3328"/>
    <w:rsid w:val="6D080DA5"/>
    <w:rsid w:val="6EBD608D"/>
    <w:rsid w:val="708259ED"/>
    <w:rsid w:val="75D532E5"/>
    <w:rsid w:val="786B5A9E"/>
    <w:rsid w:val="7A6A0A21"/>
    <w:rsid w:val="7FADF05F"/>
    <w:rsid w:val="A31F38A0"/>
    <w:rsid w:val="FDDD78A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qFormat="1" w:unhideWhenUsed="0" w:uiPriority="99" w:semiHidden="0" w:name="Body Text First Indent"/>
    <w:lsdException w:qFormat="1"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ocked="1"/>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0"/>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41"/>
    <w:qFormat/>
    <w:uiPriority w:val="99"/>
    <w:pPr>
      <w:keepNext/>
      <w:keepLines/>
      <w:spacing w:line="360" w:lineRule="auto"/>
      <w:outlineLvl w:val="1"/>
    </w:pPr>
    <w:rPr>
      <w:rFonts w:ascii="仿宋_GB2312" w:eastAsia="仿宋_GB2312"/>
      <w:b/>
      <w:sz w:val="24"/>
      <w:lang w:val="zh-CN"/>
    </w:rPr>
  </w:style>
  <w:style w:type="paragraph" w:styleId="4">
    <w:name w:val="heading 3"/>
    <w:basedOn w:val="1"/>
    <w:next w:val="1"/>
    <w:link w:val="42"/>
    <w:qFormat/>
    <w:uiPriority w:val="99"/>
    <w:pPr>
      <w:keepNext/>
      <w:keepLines/>
      <w:spacing w:before="260" w:after="260" w:line="416" w:lineRule="auto"/>
      <w:outlineLvl w:val="2"/>
    </w:pPr>
    <w:rPr>
      <w:b/>
      <w:bCs/>
      <w:sz w:val="32"/>
      <w:szCs w:val="32"/>
    </w:rPr>
  </w:style>
  <w:style w:type="paragraph" w:styleId="5">
    <w:name w:val="heading 4"/>
    <w:basedOn w:val="1"/>
    <w:next w:val="1"/>
    <w:link w:val="43"/>
    <w:qFormat/>
    <w:uiPriority w:val="99"/>
    <w:pPr>
      <w:keepNext/>
      <w:keepLines/>
      <w:spacing w:before="280" w:after="290" w:line="376" w:lineRule="auto"/>
      <w:outlineLvl w:val="3"/>
    </w:pPr>
    <w:rPr>
      <w:rFonts w:ascii="Calibri Light" w:hAnsi="Calibri Light"/>
      <w:b/>
      <w:bCs/>
      <w:sz w:val="28"/>
      <w:szCs w:val="28"/>
    </w:rPr>
  </w:style>
  <w:style w:type="paragraph" w:styleId="6">
    <w:name w:val="heading 5"/>
    <w:basedOn w:val="1"/>
    <w:next w:val="1"/>
    <w:link w:val="44"/>
    <w:qFormat/>
    <w:uiPriority w:val="99"/>
    <w:pPr>
      <w:keepNext/>
      <w:keepLines/>
      <w:spacing w:before="280" w:after="290" w:line="376" w:lineRule="auto"/>
      <w:outlineLvl w:val="4"/>
    </w:pPr>
    <w:rPr>
      <w:rFonts w:ascii="Calibri" w:hAnsi="Calibri"/>
      <w:b/>
      <w:bCs/>
      <w:sz w:val="28"/>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qFormat/>
    <w:uiPriority w:val="99"/>
    <w:pPr>
      <w:spacing w:line="360" w:lineRule="auto"/>
      <w:ind w:left="1440" w:firstLine="480" w:firstLineChars="200"/>
      <w:jc w:val="left"/>
    </w:pPr>
    <w:rPr>
      <w:rFonts w:ascii="Calibri" w:hAnsi="Calibri" w:cs="Calibri"/>
      <w:sz w:val="18"/>
      <w:szCs w:val="18"/>
    </w:rPr>
  </w:style>
  <w:style w:type="paragraph" w:styleId="8">
    <w:name w:val="Normal Indent"/>
    <w:basedOn w:val="1"/>
    <w:link w:val="57"/>
    <w:qFormat/>
    <w:uiPriority w:val="99"/>
    <w:pPr>
      <w:widowControl/>
      <w:adjustRightInd w:val="0"/>
      <w:snapToGrid w:val="0"/>
      <w:spacing w:line="480" w:lineRule="exact"/>
      <w:ind w:firstLine="567"/>
    </w:pPr>
    <w:rPr>
      <w:rFonts w:ascii="宋体" w:hAnsi="Courier New"/>
    </w:rPr>
  </w:style>
  <w:style w:type="paragraph" w:styleId="9">
    <w:name w:val="Document Map"/>
    <w:basedOn w:val="1"/>
    <w:link w:val="49"/>
    <w:qFormat/>
    <w:uiPriority w:val="99"/>
    <w:rPr>
      <w:rFonts w:ascii="宋体" w:hAnsi="Calibri"/>
      <w:sz w:val="18"/>
      <w:szCs w:val="18"/>
    </w:rPr>
  </w:style>
  <w:style w:type="paragraph" w:styleId="10">
    <w:name w:val="annotation text"/>
    <w:basedOn w:val="1"/>
    <w:link w:val="45"/>
    <w:qFormat/>
    <w:uiPriority w:val="99"/>
    <w:pPr>
      <w:jc w:val="left"/>
    </w:pPr>
    <w:rPr>
      <w:rFonts w:ascii="仿宋" w:hAnsi="仿宋" w:eastAsia="仿宋" w:cs="宋体"/>
      <w:kern w:val="0"/>
      <w:sz w:val="24"/>
      <w:szCs w:val="24"/>
    </w:rPr>
  </w:style>
  <w:style w:type="paragraph" w:styleId="11">
    <w:name w:val="Body Text"/>
    <w:basedOn w:val="1"/>
    <w:link w:val="47"/>
    <w:qFormat/>
    <w:uiPriority w:val="99"/>
    <w:pPr>
      <w:autoSpaceDE w:val="0"/>
      <w:autoSpaceDN w:val="0"/>
      <w:adjustRightInd w:val="0"/>
      <w:spacing w:line="360" w:lineRule="auto"/>
    </w:pPr>
    <w:rPr>
      <w:rFonts w:ascii="宋体"/>
      <w:sz w:val="24"/>
      <w:lang w:val="zh-CN"/>
    </w:rPr>
  </w:style>
  <w:style w:type="paragraph" w:styleId="12">
    <w:name w:val="Body Text Indent"/>
    <w:basedOn w:val="1"/>
    <w:link w:val="50"/>
    <w:qFormat/>
    <w:uiPriority w:val="99"/>
    <w:pPr>
      <w:spacing w:line="480" w:lineRule="exact"/>
      <w:ind w:firstLine="480" w:firstLineChars="200"/>
    </w:pPr>
    <w:rPr>
      <w:rFonts w:ascii="宋体" w:hAnsi="宋体"/>
      <w:sz w:val="24"/>
    </w:rPr>
  </w:style>
  <w:style w:type="paragraph" w:styleId="13">
    <w:name w:val="toc 5"/>
    <w:basedOn w:val="1"/>
    <w:next w:val="1"/>
    <w:qFormat/>
    <w:uiPriority w:val="99"/>
    <w:pPr>
      <w:spacing w:line="360" w:lineRule="auto"/>
      <w:ind w:left="960" w:firstLine="480" w:firstLineChars="200"/>
      <w:jc w:val="left"/>
    </w:pPr>
    <w:rPr>
      <w:rFonts w:ascii="Calibri" w:hAnsi="Calibri" w:cs="Calibri"/>
      <w:sz w:val="18"/>
      <w:szCs w:val="18"/>
    </w:rPr>
  </w:style>
  <w:style w:type="paragraph" w:styleId="14">
    <w:name w:val="toc 3"/>
    <w:basedOn w:val="1"/>
    <w:next w:val="1"/>
    <w:qFormat/>
    <w:uiPriority w:val="99"/>
    <w:pPr>
      <w:spacing w:line="360" w:lineRule="auto"/>
      <w:ind w:left="480" w:firstLine="480" w:firstLineChars="200"/>
      <w:jc w:val="left"/>
    </w:pPr>
    <w:rPr>
      <w:rFonts w:ascii="Calibri" w:hAnsi="Calibri" w:cs="Calibri"/>
      <w:i/>
      <w:iCs/>
      <w:sz w:val="20"/>
    </w:rPr>
  </w:style>
  <w:style w:type="paragraph" w:styleId="15">
    <w:name w:val="Plain Text"/>
    <w:basedOn w:val="1"/>
    <w:link w:val="51"/>
    <w:qFormat/>
    <w:uiPriority w:val="99"/>
    <w:rPr>
      <w:rFonts w:ascii="宋体" w:hAnsi="Courier New"/>
    </w:rPr>
  </w:style>
  <w:style w:type="paragraph" w:styleId="16">
    <w:name w:val="toc 8"/>
    <w:basedOn w:val="1"/>
    <w:next w:val="1"/>
    <w:qFormat/>
    <w:uiPriority w:val="99"/>
    <w:pPr>
      <w:spacing w:line="360" w:lineRule="auto"/>
      <w:ind w:left="1680" w:firstLine="480" w:firstLineChars="200"/>
      <w:jc w:val="left"/>
    </w:pPr>
    <w:rPr>
      <w:rFonts w:ascii="Calibri" w:hAnsi="Calibri" w:cs="Calibri"/>
      <w:sz w:val="18"/>
      <w:szCs w:val="18"/>
    </w:rPr>
  </w:style>
  <w:style w:type="paragraph" w:styleId="17">
    <w:name w:val="Body Text Indent 2"/>
    <w:basedOn w:val="1"/>
    <w:link w:val="52"/>
    <w:qFormat/>
    <w:uiPriority w:val="99"/>
    <w:pPr>
      <w:adjustRightInd w:val="0"/>
      <w:spacing w:line="360" w:lineRule="auto"/>
      <w:ind w:firstLine="601"/>
      <w:textAlignment w:val="baseline"/>
    </w:pPr>
    <w:rPr>
      <w:rFonts w:ascii="宋体"/>
      <w:kern w:val="0"/>
      <w:sz w:val="28"/>
    </w:rPr>
  </w:style>
  <w:style w:type="paragraph" w:styleId="18">
    <w:name w:val="Balloon Text"/>
    <w:basedOn w:val="1"/>
    <w:link w:val="53"/>
    <w:qFormat/>
    <w:uiPriority w:val="99"/>
    <w:rPr>
      <w:sz w:val="18"/>
      <w:szCs w:val="18"/>
    </w:rPr>
  </w:style>
  <w:style w:type="paragraph" w:styleId="19">
    <w:name w:val="footer"/>
    <w:basedOn w:val="1"/>
    <w:link w:val="54"/>
    <w:qFormat/>
    <w:uiPriority w:val="99"/>
    <w:pPr>
      <w:tabs>
        <w:tab w:val="center" w:pos="4153"/>
        <w:tab w:val="right" w:pos="8306"/>
      </w:tabs>
      <w:snapToGrid w:val="0"/>
      <w:jc w:val="left"/>
    </w:pPr>
    <w:rPr>
      <w:sz w:val="18"/>
    </w:rPr>
  </w:style>
  <w:style w:type="paragraph" w:styleId="20">
    <w:name w:val="header"/>
    <w:basedOn w:val="1"/>
    <w:link w:val="55"/>
    <w:qFormat/>
    <w:uiPriority w:val="99"/>
    <w:pPr>
      <w:pBdr>
        <w:bottom w:val="single" w:color="auto" w:sz="6" w:space="1"/>
      </w:pBdr>
      <w:tabs>
        <w:tab w:val="center" w:pos="4153"/>
        <w:tab w:val="right" w:pos="8306"/>
      </w:tabs>
      <w:snapToGrid w:val="0"/>
      <w:jc w:val="center"/>
    </w:pPr>
    <w:rPr>
      <w:sz w:val="18"/>
    </w:rPr>
  </w:style>
  <w:style w:type="paragraph" w:styleId="21">
    <w:name w:val="toc 1"/>
    <w:basedOn w:val="1"/>
    <w:next w:val="1"/>
    <w:qFormat/>
    <w:uiPriority w:val="99"/>
  </w:style>
  <w:style w:type="paragraph" w:styleId="22">
    <w:name w:val="toc 4"/>
    <w:basedOn w:val="1"/>
    <w:next w:val="1"/>
    <w:qFormat/>
    <w:uiPriority w:val="99"/>
    <w:pPr>
      <w:spacing w:line="360" w:lineRule="auto"/>
      <w:ind w:left="720" w:firstLine="480" w:firstLineChars="200"/>
      <w:jc w:val="left"/>
    </w:pPr>
    <w:rPr>
      <w:rFonts w:ascii="Calibri" w:hAnsi="Calibri" w:cs="Calibri"/>
      <w:sz w:val="18"/>
      <w:szCs w:val="18"/>
    </w:rPr>
  </w:style>
  <w:style w:type="paragraph" w:styleId="23">
    <w:name w:val="toc 6"/>
    <w:basedOn w:val="1"/>
    <w:next w:val="1"/>
    <w:qFormat/>
    <w:uiPriority w:val="99"/>
    <w:pPr>
      <w:spacing w:line="360" w:lineRule="auto"/>
      <w:ind w:left="1200" w:firstLine="480" w:firstLineChars="200"/>
      <w:jc w:val="left"/>
    </w:pPr>
    <w:rPr>
      <w:rFonts w:ascii="Calibri" w:hAnsi="Calibri" w:cs="Calibri"/>
      <w:sz w:val="18"/>
      <w:szCs w:val="18"/>
    </w:rPr>
  </w:style>
  <w:style w:type="paragraph" w:styleId="24">
    <w:name w:val="toc 2"/>
    <w:basedOn w:val="1"/>
    <w:next w:val="1"/>
    <w:qFormat/>
    <w:uiPriority w:val="99"/>
    <w:pPr>
      <w:ind w:left="420" w:leftChars="200"/>
    </w:pPr>
  </w:style>
  <w:style w:type="paragraph" w:styleId="25">
    <w:name w:val="toc 9"/>
    <w:basedOn w:val="1"/>
    <w:next w:val="1"/>
    <w:qFormat/>
    <w:uiPriority w:val="99"/>
    <w:pPr>
      <w:spacing w:line="360" w:lineRule="auto"/>
      <w:ind w:left="1920" w:firstLine="480" w:firstLineChars="200"/>
      <w:jc w:val="left"/>
    </w:pPr>
    <w:rPr>
      <w:rFonts w:ascii="Calibri" w:hAnsi="Calibri" w:cs="Calibri"/>
      <w:sz w:val="18"/>
      <w:szCs w:val="18"/>
    </w:rPr>
  </w:style>
  <w:style w:type="paragraph" w:styleId="26">
    <w:name w:val="HTML Preformatted"/>
    <w:basedOn w:val="1"/>
    <w:link w:val="124"/>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8">
    <w:name w:val="Title"/>
    <w:basedOn w:val="1"/>
    <w:link w:val="56"/>
    <w:qFormat/>
    <w:uiPriority w:val="99"/>
    <w:pPr>
      <w:widowControl/>
      <w:overflowPunct w:val="0"/>
      <w:autoSpaceDE w:val="0"/>
      <w:autoSpaceDN w:val="0"/>
      <w:adjustRightInd w:val="0"/>
      <w:jc w:val="center"/>
      <w:textAlignment w:val="baseline"/>
    </w:pPr>
    <w:rPr>
      <w:b/>
      <w:kern w:val="0"/>
      <w:sz w:val="24"/>
      <w:lang w:val="en-GB"/>
    </w:rPr>
  </w:style>
  <w:style w:type="paragraph" w:styleId="29">
    <w:name w:val="annotation subject"/>
    <w:basedOn w:val="10"/>
    <w:next w:val="10"/>
    <w:link w:val="46"/>
    <w:semiHidden/>
    <w:qFormat/>
    <w:uiPriority w:val="99"/>
    <w:rPr>
      <w:rFonts w:ascii="Times New Roman" w:hAnsi="Times New Roman" w:eastAsia="宋体" w:cs="Times New Roman"/>
      <w:b/>
      <w:bCs/>
      <w:kern w:val="2"/>
      <w:sz w:val="21"/>
    </w:rPr>
  </w:style>
  <w:style w:type="paragraph" w:styleId="30">
    <w:name w:val="Body Text First Indent"/>
    <w:basedOn w:val="11"/>
    <w:link w:val="48"/>
    <w:qFormat/>
    <w:uiPriority w:val="99"/>
    <w:pPr>
      <w:autoSpaceDE/>
      <w:autoSpaceDN/>
      <w:adjustRightInd/>
      <w:spacing w:after="120"/>
      <w:ind w:firstLine="420" w:firstLineChars="100"/>
    </w:pPr>
    <w:rPr>
      <w:rFonts w:ascii="Calibri" w:hAnsi="Calibri"/>
      <w:szCs w:val="22"/>
      <w:lang w:val="en-US"/>
    </w:rPr>
  </w:style>
  <w:style w:type="paragraph" w:styleId="31">
    <w:name w:val="Body Text First Indent 2"/>
    <w:basedOn w:val="12"/>
    <w:link w:val="129"/>
    <w:semiHidden/>
    <w:unhideWhenUsed/>
    <w:qFormat/>
    <w:locked/>
    <w:uiPriority w:val="99"/>
    <w:pPr>
      <w:spacing w:after="120" w:line="240" w:lineRule="auto"/>
      <w:ind w:left="420" w:leftChars="200" w:firstLine="420"/>
    </w:pPr>
    <w:rPr>
      <w:rFonts w:ascii="Times New Roman" w:hAnsi="Times New Roman"/>
      <w:sz w:val="21"/>
    </w:rPr>
  </w:style>
  <w:style w:type="table" w:styleId="33">
    <w:name w:val="Table Grid"/>
    <w:basedOn w:val="3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99"/>
    <w:rPr>
      <w:rFonts w:cs="Times New Roman"/>
      <w:b/>
      <w:bCs/>
    </w:rPr>
  </w:style>
  <w:style w:type="character" w:styleId="36">
    <w:name w:val="page number"/>
    <w:basedOn w:val="34"/>
    <w:qFormat/>
    <w:uiPriority w:val="99"/>
    <w:rPr>
      <w:rFonts w:cs="Times New Roman"/>
    </w:rPr>
  </w:style>
  <w:style w:type="character" w:styleId="37">
    <w:name w:val="FollowedHyperlink"/>
    <w:basedOn w:val="34"/>
    <w:qFormat/>
    <w:uiPriority w:val="99"/>
    <w:rPr>
      <w:rFonts w:cs="Times New Roman"/>
      <w:color w:val="800080"/>
      <w:u w:val="single"/>
    </w:rPr>
  </w:style>
  <w:style w:type="character" w:styleId="38">
    <w:name w:val="Hyperlink"/>
    <w:basedOn w:val="34"/>
    <w:qFormat/>
    <w:uiPriority w:val="99"/>
    <w:rPr>
      <w:rFonts w:cs="Times New Roman"/>
      <w:color w:val="0000FF"/>
      <w:u w:val="single"/>
    </w:rPr>
  </w:style>
  <w:style w:type="character" w:styleId="39">
    <w:name w:val="annotation reference"/>
    <w:basedOn w:val="34"/>
    <w:qFormat/>
    <w:uiPriority w:val="99"/>
    <w:rPr>
      <w:rFonts w:cs="Times New Roman"/>
      <w:sz w:val="21"/>
    </w:rPr>
  </w:style>
  <w:style w:type="character" w:customStyle="1" w:styleId="40">
    <w:name w:val="标题 1 字符"/>
    <w:basedOn w:val="34"/>
    <w:link w:val="2"/>
    <w:qFormat/>
    <w:locked/>
    <w:uiPriority w:val="99"/>
    <w:rPr>
      <w:rFonts w:cs="Times New Roman"/>
      <w:b/>
      <w:bCs/>
      <w:kern w:val="44"/>
      <w:sz w:val="44"/>
      <w:szCs w:val="44"/>
    </w:rPr>
  </w:style>
  <w:style w:type="character" w:customStyle="1" w:styleId="41">
    <w:name w:val="标题 2 字符"/>
    <w:basedOn w:val="34"/>
    <w:link w:val="3"/>
    <w:qFormat/>
    <w:locked/>
    <w:uiPriority w:val="99"/>
    <w:rPr>
      <w:rFonts w:ascii="仿宋_GB2312" w:eastAsia="仿宋_GB2312" w:cs="Times New Roman"/>
      <w:b/>
      <w:kern w:val="2"/>
      <w:sz w:val="24"/>
      <w:lang w:val="zh-CN"/>
    </w:rPr>
  </w:style>
  <w:style w:type="character" w:customStyle="1" w:styleId="42">
    <w:name w:val="标题 3 字符"/>
    <w:basedOn w:val="34"/>
    <w:link w:val="4"/>
    <w:qFormat/>
    <w:locked/>
    <w:uiPriority w:val="99"/>
    <w:rPr>
      <w:rFonts w:cs="Times New Roman"/>
      <w:b/>
      <w:bCs/>
      <w:kern w:val="2"/>
      <w:sz w:val="32"/>
      <w:szCs w:val="32"/>
    </w:rPr>
  </w:style>
  <w:style w:type="character" w:customStyle="1" w:styleId="43">
    <w:name w:val="标题 4 字符"/>
    <w:basedOn w:val="34"/>
    <w:link w:val="5"/>
    <w:qFormat/>
    <w:locked/>
    <w:uiPriority w:val="99"/>
    <w:rPr>
      <w:rFonts w:ascii="Calibri Light" w:hAnsi="Calibri Light" w:eastAsia="宋体" w:cs="Times New Roman"/>
      <w:b/>
      <w:bCs/>
      <w:kern w:val="2"/>
      <w:sz w:val="28"/>
      <w:szCs w:val="28"/>
    </w:rPr>
  </w:style>
  <w:style w:type="character" w:customStyle="1" w:styleId="44">
    <w:name w:val="标题 5 字符"/>
    <w:basedOn w:val="34"/>
    <w:link w:val="6"/>
    <w:qFormat/>
    <w:locked/>
    <w:uiPriority w:val="99"/>
    <w:rPr>
      <w:rFonts w:ascii="Calibri" w:hAnsi="Calibri" w:eastAsia="宋体" w:cs="Times New Roman"/>
      <w:b/>
      <w:bCs/>
      <w:kern w:val="2"/>
      <w:sz w:val="28"/>
      <w:szCs w:val="28"/>
    </w:rPr>
  </w:style>
  <w:style w:type="character" w:customStyle="1" w:styleId="45">
    <w:name w:val="批注文字 字符"/>
    <w:basedOn w:val="34"/>
    <w:link w:val="10"/>
    <w:qFormat/>
    <w:locked/>
    <w:uiPriority w:val="99"/>
    <w:rPr>
      <w:rFonts w:ascii="仿宋" w:hAnsi="仿宋" w:eastAsia="仿宋" w:cs="宋体"/>
      <w:sz w:val="24"/>
      <w:szCs w:val="24"/>
    </w:rPr>
  </w:style>
  <w:style w:type="character" w:customStyle="1" w:styleId="46">
    <w:name w:val="批注主题 字符"/>
    <w:basedOn w:val="45"/>
    <w:link w:val="29"/>
    <w:semiHidden/>
    <w:qFormat/>
    <w:locked/>
    <w:uiPriority w:val="99"/>
    <w:rPr>
      <w:rFonts w:ascii="仿宋" w:hAnsi="仿宋" w:eastAsia="仿宋" w:cs="宋体"/>
      <w:b/>
      <w:bCs/>
      <w:kern w:val="2"/>
      <w:sz w:val="24"/>
      <w:szCs w:val="24"/>
    </w:rPr>
  </w:style>
  <w:style w:type="character" w:customStyle="1" w:styleId="47">
    <w:name w:val="正文文本 字符"/>
    <w:basedOn w:val="34"/>
    <w:link w:val="11"/>
    <w:qFormat/>
    <w:locked/>
    <w:uiPriority w:val="99"/>
    <w:rPr>
      <w:rFonts w:ascii="宋体" w:cs="Times New Roman"/>
      <w:kern w:val="2"/>
      <w:sz w:val="24"/>
      <w:lang w:val="zh-CN"/>
    </w:rPr>
  </w:style>
  <w:style w:type="character" w:customStyle="1" w:styleId="48">
    <w:name w:val="正文文本首行缩进 字符"/>
    <w:basedOn w:val="47"/>
    <w:link w:val="30"/>
    <w:qFormat/>
    <w:locked/>
    <w:uiPriority w:val="99"/>
    <w:rPr>
      <w:rFonts w:ascii="Calibri" w:hAnsi="Calibri" w:cs="Times New Roman"/>
      <w:kern w:val="2"/>
      <w:sz w:val="22"/>
      <w:szCs w:val="22"/>
      <w:lang w:val="zh-CN"/>
    </w:rPr>
  </w:style>
  <w:style w:type="character" w:customStyle="1" w:styleId="49">
    <w:name w:val="文档结构图 字符"/>
    <w:basedOn w:val="34"/>
    <w:link w:val="9"/>
    <w:qFormat/>
    <w:locked/>
    <w:uiPriority w:val="99"/>
    <w:rPr>
      <w:rFonts w:ascii="宋体" w:hAnsi="Calibri" w:cs="Times New Roman"/>
      <w:kern w:val="2"/>
      <w:sz w:val="18"/>
      <w:szCs w:val="18"/>
    </w:rPr>
  </w:style>
  <w:style w:type="character" w:customStyle="1" w:styleId="50">
    <w:name w:val="正文文本缩进 字符"/>
    <w:basedOn w:val="34"/>
    <w:link w:val="12"/>
    <w:semiHidden/>
    <w:qFormat/>
    <w:locked/>
    <w:uiPriority w:val="99"/>
    <w:rPr>
      <w:rFonts w:cs="Times New Roman"/>
      <w:sz w:val="20"/>
      <w:szCs w:val="20"/>
    </w:rPr>
  </w:style>
  <w:style w:type="character" w:customStyle="1" w:styleId="51">
    <w:name w:val="纯文本 字符"/>
    <w:basedOn w:val="34"/>
    <w:link w:val="15"/>
    <w:qFormat/>
    <w:locked/>
    <w:uiPriority w:val="99"/>
    <w:rPr>
      <w:rFonts w:ascii="宋体" w:hAnsi="Courier New" w:cs="Times New Roman"/>
      <w:kern w:val="2"/>
      <w:sz w:val="21"/>
    </w:rPr>
  </w:style>
  <w:style w:type="character" w:customStyle="1" w:styleId="52">
    <w:name w:val="正文文本缩进 2 字符"/>
    <w:basedOn w:val="34"/>
    <w:link w:val="17"/>
    <w:semiHidden/>
    <w:qFormat/>
    <w:locked/>
    <w:uiPriority w:val="99"/>
    <w:rPr>
      <w:rFonts w:cs="Times New Roman"/>
      <w:sz w:val="20"/>
      <w:szCs w:val="20"/>
    </w:rPr>
  </w:style>
  <w:style w:type="character" w:customStyle="1" w:styleId="53">
    <w:name w:val="批注框文本 字符"/>
    <w:basedOn w:val="34"/>
    <w:link w:val="18"/>
    <w:qFormat/>
    <w:locked/>
    <w:uiPriority w:val="99"/>
    <w:rPr>
      <w:rFonts w:cs="Times New Roman"/>
      <w:kern w:val="2"/>
      <w:sz w:val="18"/>
      <w:szCs w:val="18"/>
    </w:rPr>
  </w:style>
  <w:style w:type="character" w:customStyle="1" w:styleId="54">
    <w:name w:val="页脚 字符"/>
    <w:basedOn w:val="34"/>
    <w:link w:val="19"/>
    <w:qFormat/>
    <w:locked/>
    <w:uiPriority w:val="99"/>
    <w:rPr>
      <w:rFonts w:cs="Times New Roman"/>
      <w:kern w:val="2"/>
      <w:sz w:val="18"/>
    </w:rPr>
  </w:style>
  <w:style w:type="character" w:customStyle="1" w:styleId="55">
    <w:name w:val="页眉 字符"/>
    <w:basedOn w:val="34"/>
    <w:link w:val="20"/>
    <w:qFormat/>
    <w:locked/>
    <w:uiPriority w:val="99"/>
    <w:rPr>
      <w:rFonts w:cs="Times New Roman"/>
      <w:kern w:val="2"/>
      <w:sz w:val="18"/>
    </w:rPr>
  </w:style>
  <w:style w:type="character" w:customStyle="1" w:styleId="56">
    <w:name w:val="标题 字符"/>
    <w:basedOn w:val="34"/>
    <w:link w:val="28"/>
    <w:qFormat/>
    <w:locked/>
    <w:uiPriority w:val="99"/>
    <w:rPr>
      <w:rFonts w:cs="Times New Roman"/>
      <w:b/>
      <w:sz w:val="24"/>
      <w:lang w:val="en-GB"/>
    </w:rPr>
  </w:style>
  <w:style w:type="character" w:customStyle="1" w:styleId="57">
    <w:name w:val="正文缩进 字符"/>
    <w:link w:val="8"/>
    <w:qFormat/>
    <w:locked/>
    <w:uiPriority w:val="99"/>
    <w:rPr>
      <w:rFonts w:ascii="宋体" w:hAnsi="Courier New"/>
      <w:kern w:val="2"/>
      <w:sz w:val="21"/>
    </w:rPr>
  </w:style>
  <w:style w:type="paragraph" w:customStyle="1" w:styleId="58">
    <w:name w:val="p0"/>
    <w:basedOn w:val="1"/>
    <w:qFormat/>
    <w:uiPriority w:val="99"/>
    <w:pPr>
      <w:widowControl/>
    </w:pPr>
  </w:style>
  <w:style w:type="paragraph" w:customStyle="1" w:styleId="59">
    <w:name w:val="p15"/>
    <w:basedOn w:val="1"/>
    <w:qFormat/>
    <w:uiPriority w:val="99"/>
    <w:pPr>
      <w:widowControl/>
    </w:pPr>
    <w:rPr>
      <w:rFonts w:ascii="宋体" w:hAnsi="宋体"/>
      <w:b/>
    </w:rPr>
  </w:style>
  <w:style w:type="paragraph" w:customStyle="1" w:styleId="60">
    <w:name w:val="正文2"/>
    <w:basedOn w:val="1"/>
    <w:qFormat/>
    <w:uiPriority w:val="0"/>
    <w:pPr>
      <w:spacing w:before="156" w:line="360" w:lineRule="auto"/>
      <w:ind w:firstLine="510" w:firstLineChars="200"/>
    </w:pPr>
    <w:rPr>
      <w:sz w:val="24"/>
    </w:rPr>
  </w:style>
  <w:style w:type="paragraph" w:customStyle="1" w:styleId="61">
    <w:name w:val="CM66"/>
    <w:basedOn w:val="62"/>
    <w:next w:val="62"/>
    <w:qFormat/>
    <w:uiPriority w:val="99"/>
    <w:rPr>
      <w:rFonts w:cs="Times New Roman"/>
      <w:color w:val="auto"/>
    </w:rPr>
  </w:style>
  <w:style w:type="paragraph" w:customStyle="1" w:styleId="62">
    <w:name w:val="Default"/>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6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4">
    <w:name w:val="正文段"/>
    <w:basedOn w:val="1"/>
    <w:qFormat/>
    <w:uiPriority w:val="99"/>
    <w:pPr>
      <w:widowControl/>
      <w:snapToGrid w:val="0"/>
      <w:spacing w:afterLines="50"/>
      <w:ind w:firstLine="200" w:firstLineChars="200"/>
    </w:pPr>
    <w:rPr>
      <w:kern w:val="0"/>
      <w:sz w:val="24"/>
    </w:rPr>
  </w:style>
  <w:style w:type="paragraph" w:customStyle="1" w:styleId="65">
    <w:name w:val="部分1"/>
    <w:basedOn w:val="1"/>
    <w:qFormat/>
    <w:uiPriority w:val="99"/>
    <w:pPr>
      <w:keepNext/>
      <w:pageBreakBefore/>
      <w:tabs>
        <w:tab w:val="left" w:pos="720"/>
      </w:tabs>
      <w:spacing w:line="360" w:lineRule="auto"/>
      <w:jc w:val="center"/>
      <w:outlineLvl w:val="0"/>
    </w:pPr>
    <w:rPr>
      <w:rFonts w:eastAsia="黑体"/>
      <w:b/>
      <w:kern w:val="44"/>
      <w:sz w:val="36"/>
    </w:rPr>
  </w:style>
  <w:style w:type="paragraph" w:customStyle="1" w:styleId="66">
    <w:name w:val="Char"/>
    <w:basedOn w:val="1"/>
    <w:qFormat/>
    <w:uiPriority w:val="99"/>
    <w:rPr>
      <w:rFonts w:ascii="仿宋_GB2312" w:eastAsia="仿宋_GB2312"/>
      <w:b/>
      <w:sz w:val="32"/>
    </w:rPr>
  </w:style>
  <w:style w:type="paragraph" w:customStyle="1" w:styleId="67">
    <w:name w:val="列出段落11"/>
    <w:basedOn w:val="1"/>
    <w:qFormat/>
    <w:uiPriority w:val="99"/>
    <w:pPr>
      <w:widowControl/>
      <w:ind w:firstLine="420" w:firstLineChars="200"/>
      <w:jc w:val="left"/>
    </w:pPr>
    <w:rPr>
      <w:rFonts w:ascii="宋体" w:hAnsi="宋体" w:cs="宋体"/>
      <w:kern w:val="0"/>
      <w:sz w:val="24"/>
      <w:szCs w:val="24"/>
    </w:rPr>
  </w:style>
  <w:style w:type="character" w:customStyle="1" w:styleId="68">
    <w:name w:val="批注文字 Char"/>
    <w:basedOn w:val="34"/>
    <w:qFormat/>
    <w:uiPriority w:val="99"/>
    <w:rPr>
      <w:rFonts w:cs="Times New Roman"/>
      <w:kern w:val="2"/>
      <w:sz w:val="21"/>
    </w:rPr>
  </w:style>
  <w:style w:type="paragraph" w:customStyle="1" w:styleId="6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0">
    <w:name w:val="font6"/>
    <w:basedOn w:val="1"/>
    <w:qFormat/>
    <w:uiPriority w:val="99"/>
    <w:pPr>
      <w:widowControl/>
      <w:spacing w:before="100" w:beforeAutospacing="1" w:after="100" w:afterAutospacing="1"/>
      <w:jc w:val="left"/>
    </w:pPr>
    <w:rPr>
      <w:rFonts w:ascii="Arial" w:hAnsi="Arial" w:cs="Arial"/>
      <w:b/>
      <w:bCs/>
      <w:color w:val="000000"/>
      <w:kern w:val="0"/>
      <w:sz w:val="20"/>
    </w:rPr>
  </w:style>
  <w:style w:type="paragraph" w:customStyle="1" w:styleId="71">
    <w:name w:val="font7"/>
    <w:basedOn w:val="1"/>
    <w:qFormat/>
    <w:uiPriority w:val="99"/>
    <w:pPr>
      <w:widowControl/>
      <w:spacing w:before="100" w:beforeAutospacing="1" w:after="100" w:afterAutospacing="1"/>
      <w:jc w:val="left"/>
    </w:pPr>
    <w:rPr>
      <w:rFonts w:ascii="宋体" w:hAnsi="宋体" w:cs="宋体"/>
      <w:b/>
      <w:bCs/>
      <w:color w:val="000000"/>
      <w:kern w:val="0"/>
      <w:sz w:val="20"/>
    </w:rPr>
  </w:style>
  <w:style w:type="paragraph" w:customStyle="1" w:styleId="72">
    <w:name w:val="font8"/>
    <w:basedOn w:val="1"/>
    <w:qFormat/>
    <w:uiPriority w:val="99"/>
    <w:pPr>
      <w:widowControl/>
      <w:spacing w:before="100" w:beforeAutospacing="1" w:after="100" w:afterAutospacing="1"/>
      <w:jc w:val="left"/>
    </w:pPr>
    <w:rPr>
      <w:rFonts w:ascii="Arial" w:hAnsi="Arial" w:cs="Arial"/>
      <w:color w:val="000000"/>
      <w:kern w:val="0"/>
      <w:sz w:val="20"/>
    </w:rPr>
  </w:style>
  <w:style w:type="paragraph" w:customStyle="1" w:styleId="73">
    <w:name w:val="xl63"/>
    <w:basedOn w:val="1"/>
    <w:qFormat/>
    <w:uiPriority w:val="99"/>
    <w:pPr>
      <w:widowControl/>
      <w:spacing w:before="100" w:beforeAutospacing="1" w:after="100" w:afterAutospacing="1"/>
      <w:jc w:val="left"/>
    </w:pPr>
    <w:rPr>
      <w:rFonts w:ascii="宋体" w:hAnsi="宋体" w:cs="宋体"/>
      <w:b/>
      <w:bCs/>
      <w:kern w:val="0"/>
      <w:sz w:val="24"/>
      <w:szCs w:val="24"/>
    </w:rPr>
  </w:style>
  <w:style w:type="paragraph" w:customStyle="1" w:styleId="74">
    <w:name w:val="xl64"/>
    <w:basedOn w:val="1"/>
    <w:qFormat/>
    <w:uiPriority w:val="99"/>
    <w:pPr>
      <w:widowControl/>
      <w:shd w:val="clear" w:color="000000" w:fill="C5D9F1"/>
      <w:spacing w:before="100" w:beforeAutospacing="1" w:after="100" w:afterAutospacing="1"/>
      <w:jc w:val="left"/>
    </w:pPr>
    <w:rPr>
      <w:rFonts w:ascii="宋体" w:hAnsi="宋体" w:cs="宋体"/>
      <w:kern w:val="0"/>
      <w:sz w:val="24"/>
      <w:szCs w:val="24"/>
    </w:rPr>
  </w:style>
  <w:style w:type="paragraph" w:customStyle="1" w:styleId="75">
    <w:name w:val="xl65"/>
    <w:basedOn w:val="1"/>
    <w:qFormat/>
    <w:uiPriority w:val="0"/>
    <w:pPr>
      <w:widowControl/>
      <w:shd w:val="clear" w:color="000000" w:fill="E5E5E5"/>
      <w:spacing w:before="100" w:beforeAutospacing="1" w:after="100" w:afterAutospacing="1"/>
      <w:jc w:val="left"/>
    </w:pPr>
    <w:rPr>
      <w:rFonts w:ascii="宋体" w:hAnsi="宋体" w:cs="宋体"/>
      <w:kern w:val="0"/>
      <w:sz w:val="24"/>
      <w:szCs w:val="24"/>
    </w:rPr>
  </w:style>
  <w:style w:type="paragraph" w:customStyle="1" w:styleId="76">
    <w:name w:val="xl6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D8D8D8"/>
      <w:spacing w:before="100" w:beforeAutospacing="1" w:after="100" w:afterAutospacing="1"/>
      <w:jc w:val="center"/>
    </w:pPr>
    <w:rPr>
      <w:rFonts w:ascii="Arial" w:hAnsi="Arial" w:cs="Arial"/>
      <w:b/>
      <w:bCs/>
      <w:color w:val="000000"/>
      <w:kern w:val="0"/>
      <w:sz w:val="20"/>
    </w:rPr>
  </w:style>
  <w:style w:type="paragraph" w:customStyle="1" w:styleId="77">
    <w:name w:val="xl6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D8D8D8"/>
      <w:spacing w:before="100" w:beforeAutospacing="1" w:after="100" w:afterAutospacing="1"/>
      <w:jc w:val="center"/>
    </w:pPr>
    <w:rPr>
      <w:rFonts w:ascii="宋体" w:hAnsi="宋体" w:cs="宋体"/>
      <w:b/>
      <w:bCs/>
      <w:color w:val="000000"/>
      <w:kern w:val="0"/>
      <w:sz w:val="20"/>
    </w:rPr>
  </w:style>
  <w:style w:type="paragraph" w:customStyle="1" w:styleId="78">
    <w:name w:val="xl68"/>
    <w:basedOn w:val="1"/>
    <w:qFormat/>
    <w:uiPriority w:val="99"/>
    <w:pPr>
      <w:widowControl/>
      <w:pBdr>
        <w:top w:val="single" w:color="000000" w:sz="4" w:space="0"/>
        <w:left w:val="single" w:color="000000" w:sz="4" w:space="0"/>
        <w:bottom w:val="single" w:color="000000" w:sz="4" w:space="0"/>
        <w:right w:val="single" w:color="000000" w:sz="4" w:space="0"/>
      </w:pBdr>
      <w:shd w:val="clear" w:color="000000" w:fill="F2F2F2"/>
      <w:spacing w:before="100" w:beforeAutospacing="1" w:after="100" w:afterAutospacing="1"/>
      <w:jc w:val="center"/>
    </w:pPr>
    <w:rPr>
      <w:rFonts w:ascii="Arial" w:hAnsi="Arial" w:cs="Arial"/>
      <w:b/>
      <w:bCs/>
      <w:color w:val="000000"/>
      <w:kern w:val="0"/>
      <w:sz w:val="20"/>
    </w:rPr>
  </w:style>
  <w:style w:type="paragraph" w:customStyle="1" w:styleId="79">
    <w:name w:val="xl69"/>
    <w:basedOn w:val="1"/>
    <w:qFormat/>
    <w:uiPriority w:val="99"/>
    <w:pPr>
      <w:widowControl/>
      <w:pBdr>
        <w:top w:val="single" w:color="000000" w:sz="4" w:space="0"/>
        <w:left w:val="single" w:color="000000" w:sz="4" w:space="0"/>
        <w:bottom w:val="single" w:color="000000" w:sz="4" w:space="0"/>
        <w:right w:val="single" w:color="000000" w:sz="4" w:space="0"/>
      </w:pBdr>
      <w:shd w:val="clear" w:color="000000" w:fill="F2F2F2"/>
      <w:spacing w:before="100" w:beforeAutospacing="1" w:after="100" w:afterAutospacing="1"/>
      <w:jc w:val="center"/>
    </w:pPr>
    <w:rPr>
      <w:rFonts w:ascii="宋体" w:hAnsi="宋体" w:cs="宋体"/>
      <w:b/>
      <w:bCs/>
      <w:color w:val="000000"/>
      <w:kern w:val="0"/>
      <w:sz w:val="20"/>
    </w:rPr>
  </w:style>
  <w:style w:type="paragraph" w:customStyle="1" w:styleId="80">
    <w:name w:val="xl70"/>
    <w:basedOn w:val="1"/>
    <w:qFormat/>
    <w:uiPriority w:val="99"/>
    <w:pPr>
      <w:widowControl/>
      <w:pBdr>
        <w:top w:val="single" w:color="000000" w:sz="4" w:space="0"/>
        <w:left w:val="single" w:color="000000" w:sz="4" w:space="0"/>
        <w:bottom w:val="single" w:color="000000" w:sz="4" w:space="0"/>
        <w:right w:val="single" w:color="000000" w:sz="4" w:space="0"/>
      </w:pBdr>
      <w:shd w:val="clear" w:color="000000" w:fill="F2F2F2"/>
      <w:spacing w:before="100" w:beforeAutospacing="1" w:after="100" w:afterAutospacing="1"/>
      <w:jc w:val="left"/>
    </w:pPr>
    <w:rPr>
      <w:rFonts w:ascii="Arial" w:hAnsi="Arial" w:cs="Arial"/>
      <w:b/>
      <w:bCs/>
      <w:color w:val="000000"/>
      <w:kern w:val="0"/>
      <w:sz w:val="20"/>
    </w:rPr>
  </w:style>
  <w:style w:type="paragraph" w:customStyle="1" w:styleId="81">
    <w:name w:val="xl71"/>
    <w:basedOn w:val="1"/>
    <w:qFormat/>
    <w:uiPriority w:val="99"/>
    <w:pPr>
      <w:widowControl/>
      <w:pBdr>
        <w:top w:val="single" w:color="000000" w:sz="4" w:space="0"/>
        <w:left w:val="single" w:color="000000" w:sz="4" w:space="0"/>
        <w:right w:val="single" w:color="000000" w:sz="4" w:space="0"/>
      </w:pBdr>
      <w:spacing w:before="100" w:beforeAutospacing="1" w:after="100" w:afterAutospacing="1"/>
      <w:jc w:val="center"/>
    </w:pPr>
    <w:rPr>
      <w:rFonts w:ascii="Arial" w:hAnsi="Arial" w:cs="Arial"/>
      <w:color w:val="000000"/>
      <w:kern w:val="0"/>
      <w:sz w:val="20"/>
    </w:rPr>
  </w:style>
  <w:style w:type="paragraph" w:customStyle="1" w:styleId="82">
    <w:name w:val="xl72"/>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0"/>
    </w:rPr>
  </w:style>
  <w:style w:type="paragraph" w:customStyle="1" w:styleId="83">
    <w:name w:val="xl73"/>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cs="Arial"/>
      <w:b/>
      <w:bCs/>
      <w:color w:val="000000"/>
      <w:kern w:val="0"/>
      <w:sz w:val="20"/>
    </w:rPr>
  </w:style>
  <w:style w:type="paragraph" w:customStyle="1" w:styleId="84">
    <w:name w:val="xl74"/>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cs="Arial"/>
      <w:color w:val="000000"/>
      <w:kern w:val="0"/>
      <w:sz w:val="20"/>
    </w:rPr>
  </w:style>
  <w:style w:type="paragraph" w:customStyle="1" w:styleId="85">
    <w:name w:val="xl75"/>
    <w:basedOn w:val="1"/>
    <w:qFormat/>
    <w:uiPriority w:val="99"/>
    <w:pPr>
      <w:widowControl/>
      <w:pBdr>
        <w:left w:val="single" w:color="000000" w:sz="4" w:space="0"/>
        <w:right w:val="single" w:color="000000" w:sz="4" w:space="0"/>
      </w:pBdr>
      <w:spacing w:before="100" w:beforeAutospacing="1" w:after="100" w:afterAutospacing="1"/>
      <w:jc w:val="center"/>
    </w:pPr>
    <w:rPr>
      <w:rFonts w:ascii="Arial" w:hAnsi="Arial" w:cs="Arial"/>
      <w:color w:val="000000"/>
      <w:kern w:val="0"/>
      <w:sz w:val="20"/>
    </w:rPr>
  </w:style>
  <w:style w:type="paragraph" w:customStyle="1" w:styleId="86">
    <w:name w:val="xl76"/>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cs="Arial"/>
      <w:color w:val="000000"/>
      <w:kern w:val="0"/>
      <w:sz w:val="20"/>
    </w:rPr>
  </w:style>
  <w:style w:type="paragraph" w:customStyle="1" w:styleId="87">
    <w:name w:val="xl77"/>
    <w:basedOn w:val="1"/>
    <w:qFormat/>
    <w:uiPriority w:val="99"/>
    <w:pPr>
      <w:widowControl/>
      <w:pBdr>
        <w:left w:val="single" w:color="000000" w:sz="4" w:space="0"/>
        <w:bottom w:val="single" w:color="000000" w:sz="4" w:space="0"/>
        <w:right w:val="single" w:color="000000" w:sz="4" w:space="0"/>
      </w:pBdr>
      <w:spacing w:before="100" w:beforeAutospacing="1" w:after="100" w:afterAutospacing="1"/>
      <w:jc w:val="center"/>
    </w:pPr>
    <w:rPr>
      <w:rFonts w:ascii="Arial" w:hAnsi="Arial" w:cs="Arial"/>
      <w:color w:val="000000"/>
      <w:kern w:val="0"/>
      <w:sz w:val="20"/>
    </w:rPr>
  </w:style>
  <w:style w:type="paragraph" w:customStyle="1" w:styleId="88">
    <w:name w:val="xl78"/>
    <w:basedOn w:val="1"/>
    <w:qFormat/>
    <w:uiPriority w:val="99"/>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color w:val="000000"/>
      <w:kern w:val="0"/>
      <w:sz w:val="20"/>
    </w:rPr>
  </w:style>
  <w:style w:type="paragraph" w:customStyle="1" w:styleId="89">
    <w:name w:val="xl79"/>
    <w:basedOn w:val="1"/>
    <w:qFormat/>
    <w:uiPriority w:val="99"/>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0"/>
    </w:rPr>
  </w:style>
  <w:style w:type="paragraph" w:customStyle="1" w:styleId="90">
    <w:name w:val="xl80"/>
    <w:basedOn w:val="1"/>
    <w:qFormat/>
    <w:uiPriority w:val="99"/>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rPr>
  </w:style>
  <w:style w:type="paragraph" w:customStyle="1" w:styleId="91">
    <w:name w:val="xl8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0"/>
    </w:rPr>
  </w:style>
  <w:style w:type="paragraph" w:customStyle="1" w:styleId="92">
    <w:name w:val="xl82"/>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cs="Arial"/>
      <w:b/>
      <w:bCs/>
      <w:kern w:val="0"/>
      <w:sz w:val="20"/>
    </w:rPr>
  </w:style>
  <w:style w:type="paragraph" w:customStyle="1" w:styleId="93">
    <w:name w:val="xl83"/>
    <w:basedOn w:val="1"/>
    <w:qFormat/>
    <w:uiPriority w:val="99"/>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kern w:val="0"/>
      <w:sz w:val="20"/>
    </w:rPr>
  </w:style>
  <w:style w:type="paragraph" w:customStyle="1" w:styleId="94">
    <w:name w:val="xl84"/>
    <w:basedOn w:val="1"/>
    <w:qFormat/>
    <w:uiPriority w:val="99"/>
    <w:pPr>
      <w:widowControl/>
      <w:pBdr>
        <w:left w:val="single" w:color="000000" w:sz="4" w:space="0"/>
        <w:right w:val="single" w:color="000000" w:sz="4" w:space="0"/>
      </w:pBdr>
      <w:spacing w:before="100" w:beforeAutospacing="1" w:after="100" w:afterAutospacing="1"/>
      <w:jc w:val="center"/>
    </w:pPr>
    <w:rPr>
      <w:rFonts w:ascii="宋体" w:hAnsi="宋体" w:cs="宋体"/>
      <w:kern w:val="0"/>
      <w:sz w:val="20"/>
    </w:rPr>
  </w:style>
  <w:style w:type="paragraph" w:styleId="95">
    <w:name w:val="List Paragraph"/>
    <w:basedOn w:val="1"/>
    <w:link w:val="96"/>
    <w:qFormat/>
    <w:uiPriority w:val="99"/>
    <w:pPr>
      <w:ind w:firstLine="420" w:firstLineChars="200"/>
    </w:pPr>
    <w:rPr>
      <w:rFonts w:ascii="Calibri" w:hAnsi="Calibri"/>
      <w:sz w:val="22"/>
    </w:rPr>
  </w:style>
  <w:style w:type="character" w:customStyle="1" w:styleId="96">
    <w:name w:val="列表段落 字符"/>
    <w:link w:val="95"/>
    <w:qFormat/>
    <w:locked/>
    <w:uiPriority w:val="99"/>
    <w:rPr>
      <w:rFonts w:ascii="Calibri" w:hAnsi="Calibri" w:eastAsia="宋体"/>
      <w:kern w:val="2"/>
      <w:sz w:val="22"/>
    </w:rPr>
  </w:style>
  <w:style w:type="character" w:customStyle="1" w:styleId="97">
    <w:name w:val="apple-converted-space"/>
    <w:basedOn w:val="34"/>
    <w:qFormat/>
    <w:uiPriority w:val="99"/>
    <w:rPr>
      <w:rFonts w:cs="Times New Roman"/>
    </w:rPr>
  </w:style>
  <w:style w:type="paragraph" w:customStyle="1" w:styleId="98">
    <w:name w:val="tabletext"/>
    <w:basedOn w:val="1"/>
    <w:qFormat/>
    <w:uiPriority w:val="99"/>
    <w:pPr>
      <w:widowControl/>
      <w:snapToGrid w:val="0"/>
      <w:spacing w:before="80" w:after="80"/>
      <w:jc w:val="left"/>
    </w:pPr>
    <w:rPr>
      <w:rFonts w:ascii="Arial" w:hAnsi="Arial" w:cs="Arial"/>
      <w:kern w:val="0"/>
      <w:sz w:val="18"/>
      <w:szCs w:val="18"/>
    </w:rPr>
  </w:style>
  <w:style w:type="paragraph" w:styleId="99">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00">
    <w:name w:val="Item List in Table"/>
    <w:basedOn w:val="1"/>
    <w:qFormat/>
    <w:uiPriority w:val="99"/>
    <w:pPr>
      <w:widowControl/>
      <w:numPr>
        <w:ilvl w:val="0"/>
        <w:numId w:val="1"/>
      </w:numPr>
      <w:topLinePunct/>
      <w:adjustRightInd w:val="0"/>
      <w:snapToGrid w:val="0"/>
      <w:spacing w:before="80" w:after="80" w:line="240" w:lineRule="atLeast"/>
      <w:jc w:val="left"/>
    </w:pPr>
    <w:rPr>
      <w:rFonts w:ascii="Calibri" w:hAnsi="Calibri" w:cs="Arial"/>
      <w:kern w:val="0"/>
      <w:szCs w:val="21"/>
    </w:rPr>
  </w:style>
  <w:style w:type="paragraph" w:customStyle="1" w:styleId="101">
    <w:name w:val="列出段落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2">
    <w:name w:val="_Style 3"/>
    <w:basedOn w:val="1"/>
    <w:qFormat/>
    <w:uiPriority w:val="99"/>
    <w:pPr>
      <w:widowControl/>
      <w:spacing w:after="200" w:line="276" w:lineRule="auto"/>
      <w:ind w:left="720" w:firstLine="480" w:firstLineChars="200"/>
      <w:contextualSpacing/>
      <w:jc w:val="left"/>
    </w:pPr>
    <w:rPr>
      <w:rFonts w:ascii="Cambria" w:hAnsi="Cambria"/>
      <w:kern w:val="0"/>
      <w:sz w:val="22"/>
      <w:szCs w:val="22"/>
    </w:rPr>
  </w:style>
  <w:style w:type="paragraph" w:customStyle="1" w:styleId="103">
    <w:name w:val="_Style 1"/>
    <w:basedOn w:val="1"/>
    <w:qFormat/>
    <w:uiPriority w:val="99"/>
    <w:pPr>
      <w:widowControl/>
      <w:spacing w:after="200" w:line="276" w:lineRule="auto"/>
      <w:ind w:left="720" w:firstLine="480" w:firstLineChars="200"/>
      <w:contextualSpacing/>
      <w:jc w:val="left"/>
    </w:pPr>
    <w:rPr>
      <w:rFonts w:ascii="Cambria" w:hAnsi="Cambria"/>
      <w:kern w:val="0"/>
      <w:sz w:val="22"/>
      <w:szCs w:val="22"/>
    </w:rPr>
  </w:style>
  <w:style w:type="paragraph" w:customStyle="1" w:styleId="104">
    <w:name w:val="正文首行缩进2字"/>
    <w:basedOn w:val="1"/>
    <w:qFormat/>
    <w:uiPriority w:val="99"/>
    <w:pPr>
      <w:widowControl/>
      <w:spacing w:after="200" w:line="276" w:lineRule="auto"/>
      <w:ind w:firstLine="560" w:firstLineChars="200"/>
      <w:jc w:val="left"/>
    </w:pPr>
    <w:rPr>
      <w:rFonts w:ascii="Calibri" w:hAnsi="Calibri" w:eastAsia="楷体_GB2312"/>
      <w:kern w:val="0"/>
      <w:sz w:val="28"/>
      <w:szCs w:val="24"/>
    </w:rPr>
  </w:style>
  <w:style w:type="paragraph" w:customStyle="1" w:styleId="105">
    <w:name w:val="样式 样式 标题3 + 段前: 6 磅 段后: 6 磅"/>
    <w:basedOn w:val="1"/>
    <w:qFormat/>
    <w:uiPriority w:val="99"/>
    <w:pPr>
      <w:keepNext/>
      <w:keepLines/>
      <w:tabs>
        <w:tab w:val="left" w:pos="425"/>
      </w:tabs>
      <w:spacing w:beforeLines="50" w:afterLines="50" w:line="360" w:lineRule="auto"/>
      <w:jc w:val="left"/>
      <w:outlineLvl w:val="1"/>
    </w:pPr>
    <w:rPr>
      <w:rFonts w:ascii="宋体" w:hAnsi="宋体" w:eastAsia="黑体" w:cs="宋体"/>
      <w:b/>
      <w:bCs/>
      <w:kern w:val="0"/>
      <w:sz w:val="28"/>
    </w:rPr>
  </w:style>
  <w:style w:type="paragraph" w:customStyle="1" w:styleId="106">
    <w:name w:val="Yx"/>
    <w:qFormat/>
    <w:uiPriority w:val="99"/>
    <w:pPr>
      <w:spacing w:line="360" w:lineRule="auto"/>
      <w:ind w:firstLine="186" w:firstLineChars="186"/>
    </w:pPr>
    <w:rPr>
      <w:rFonts w:ascii="宋体" w:hAnsi="宋体" w:eastAsia="宋体" w:cs="Times New Roman"/>
      <w:kern w:val="2"/>
      <w:sz w:val="24"/>
      <w:lang w:val="en-US" w:eastAsia="zh-CN" w:bidi="ar-SA"/>
    </w:rPr>
  </w:style>
  <w:style w:type="paragraph" w:customStyle="1" w:styleId="107">
    <w:name w:val="列出段落2"/>
    <w:basedOn w:val="1"/>
    <w:qFormat/>
    <w:uiPriority w:val="99"/>
    <w:pPr>
      <w:widowControl/>
      <w:ind w:firstLine="420" w:firstLineChars="200"/>
      <w:jc w:val="left"/>
    </w:pPr>
    <w:rPr>
      <w:kern w:val="0"/>
      <w:sz w:val="24"/>
      <w:szCs w:val="24"/>
    </w:rPr>
  </w:style>
  <w:style w:type="paragraph" w:customStyle="1" w:styleId="108">
    <w:name w:val="样式 样式 标题 4H4PIM 4h4bulletblbb标题 4 Charsect 1.2.3.4Ref Head... + ..."/>
    <w:basedOn w:val="1"/>
    <w:qFormat/>
    <w:uiPriority w:val="99"/>
    <w:pPr>
      <w:keepNext/>
      <w:keepLines/>
      <w:spacing w:beforeLines="50" w:afterLines="50" w:line="360" w:lineRule="auto"/>
      <w:ind w:left="3011" w:hanging="851"/>
      <w:jc w:val="left"/>
      <w:outlineLvl w:val="3"/>
    </w:pPr>
    <w:rPr>
      <w:rFonts w:ascii="黑体" w:hAnsi="宋体" w:eastAsia="黑体"/>
      <w:b/>
      <w:spacing w:val="-5"/>
      <w:sz w:val="28"/>
    </w:rPr>
  </w:style>
  <w:style w:type="paragraph" w:customStyle="1" w:styleId="109">
    <w:name w:val="Char Char Char Char"/>
    <w:basedOn w:val="1"/>
    <w:qFormat/>
    <w:uiPriority w:val="99"/>
    <w:pPr>
      <w:widowControl/>
      <w:spacing w:after="160" w:line="240" w:lineRule="exact"/>
      <w:jc w:val="left"/>
    </w:pPr>
    <w:rPr>
      <w:szCs w:val="24"/>
    </w:rPr>
  </w:style>
  <w:style w:type="paragraph" w:customStyle="1" w:styleId="110">
    <w:name w:val="正文编号3"/>
    <w:basedOn w:val="1"/>
    <w:qFormat/>
    <w:uiPriority w:val="99"/>
    <w:pPr>
      <w:numPr>
        <w:ilvl w:val="0"/>
        <w:numId w:val="2"/>
      </w:numPr>
      <w:tabs>
        <w:tab w:val="left" w:pos="987"/>
        <w:tab w:val="left" w:pos="1200"/>
      </w:tabs>
      <w:ind w:firstLine="0"/>
    </w:pPr>
    <w:rPr>
      <w:rFonts w:eastAsia="楷体_GB2312"/>
      <w:kern w:val="0"/>
      <w:sz w:val="28"/>
      <w:szCs w:val="24"/>
    </w:rPr>
  </w:style>
  <w:style w:type="paragraph" w:customStyle="1" w:styleId="111">
    <w:name w:val="2级"/>
    <w:basedOn w:val="3"/>
    <w:qFormat/>
    <w:uiPriority w:val="99"/>
    <w:pPr>
      <w:numPr>
        <w:ilvl w:val="1"/>
        <w:numId w:val="3"/>
      </w:numPr>
      <w:spacing w:beforeLines="50" w:beforeAutospacing="1" w:after="100" w:line="312" w:lineRule="auto"/>
    </w:pPr>
    <w:rPr>
      <w:rFonts w:hAnsi="Cambria"/>
      <w:bCs/>
      <w:sz w:val="28"/>
      <w:szCs w:val="28"/>
      <w:lang w:val="en-US"/>
    </w:rPr>
  </w:style>
  <w:style w:type="paragraph" w:customStyle="1" w:styleId="112">
    <w:name w:val="样式4"/>
    <w:basedOn w:val="5"/>
    <w:qFormat/>
    <w:uiPriority w:val="99"/>
    <w:pPr>
      <w:numPr>
        <w:ilvl w:val="3"/>
        <w:numId w:val="4"/>
      </w:numPr>
      <w:tabs>
        <w:tab w:val="left" w:pos="969"/>
        <w:tab w:val="left" w:pos="1134"/>
      </w:tabs>
      <w:spacing w:before="240" w:beforeAutospacing="1" w:after="240" w:line="377" w:lineRule="auto"/>
      <w:ind w:firstLine="0"/>
    </w:pPr>
    <w:rPr>
      <w:rFonts w:ascii="宋体" w:hAnsi="宋体"/>
      <w:sz w:val="24"/>
      <w:szCs w:val="24"/>
    </w:rPr>
  </w:style>
  <w:style w:type="paragraph" w:customStyle="1" w:styleId="113">
    <w:name w:val="样式1"/>
    <w:basedOn w:val="1"/>
    <w:qFormat/>
    <w:uiPriority w:val="99"/>
    <w:pPr>
      <w:numPr>
        <w:ilvl w:val="1"/>
        <w:numId w:val="5"/>
      </w:numPr>
      <w:tabs>
        <w:tab w:val="left" w:pos="1320"/>
      </w:tabs>
      <w:spacing w:beforeLines="50" w:afterLines="50" w:line="360" w:lineRule="auto"/>
      <w:ind w:firstLine="0"/>
    </w:pPr>
    <w:rPr>
      <w:rFonts w:cs="宋体"/>
      <w:b/>
      <w:sz w:val="24"/>
    </w:rPr>
  </w:style>
  <w:style w:type="paragraph" w:customStyle="1" w:styleId="114">
    <w:name w:val="标3_FCS"/>
    <w:basedOn w:val="4"/>
    <w:qFormat/>
    <w:uiPriority w:val="99"/>
    <w:pPr>
      <w:tabs>
        <w:tab w:val="left" w:pos="993"/>
      </w:tabs>
      <w:spacing w:before="100" w:after="100" w:line="360" w:lineRule="auto"/>
      <w:ind w:left="1740"/>
    </w:pPr>
    <w:rPr>
      <w:rFonts w:ascii="宋体" w:hAnsi="宋体"/>
      <w:b w:val="0"/>
      <w:sz w:val="24"/>
      <w:szCs w:val="24"/>
    </w:rPr>
  </w:style>
  <w:style w:type="paragraph" w:customStyle="1" w:styleId="115">
    <w:name w:val="列表数字1）"/>
    <w:next w:val="30"/>
    <w:qFormat/>
    <w:uiPriority w:val="99"/>
    <w:pPr>
      <w:numPr>
        <w:ilvl w:val="0"/>
        <w:numId w:val="6"/>
      </w:numPr>
      <w:tabs>
        <w:tab w:val="left" w:pos="900"/>
      </w:tabs>
      <w:spacing w:line="360" w:lineRule="auto"/>
    </w:pPr>
    <w:rPr>
      <w:rFonts w:ascii="Times New Roman" w:hAnsi="Times New Roman" w:eastAsia="宋体" w:cs="Times New Roman"/>
      <w:sz w:val="24"/>
      <w:lang w:val="en-US" w:eastAsia="zh-CN" w:bidi="ar-SA"/>
    </w:rPr>
  </w:style>
  <w:style w:type="paragraph" w:customStyle="1" w:styleId="116">
    <w:name w:val="5级"/>
    <w:basedOn w:val="6"/>
    <w:qFormat/>
    <w:uiPriority w:val="99"/>
    <w:pPr>
      <w:numPr>
        <w:ilvl w:val="4"/>
        <w:numId w:val="3"/>
      </w:numPr>
      <w:spacing w:beforeLines="50" w:beforeAutospacing="1" w:after="0" w:line="360" w:lineRule="auto"/>
      <w:ind w:firstLine="0"/>
    </w:pPr>
    <w:rPr>
      <w:rFonts w:eastAsia="黑体"/>
      <w:sz w:val="24"/>
    </w:rPr>
  </w:style>
  <w:style w:type="paragraph" w:customStyle="1" w:styleId="117">
    <w:name w:val="3级"/>
    <w:basedOn w:val="4"/>
    <w:qFormat/>
    <w:uiPriority w:val="99"/>
    <w:pPr>
      <w:numPr>
        <w:ilvl w:val="2"/>
        <w:numId w:val="3"/>
      </w:numPr>
      <w:tabs>
        <w:tab w:val="left" w:pos="993"/>
      </w:tabs>
      <w:spacing w:beforeLines="50" w:after="100" w:line="360" w:lineRule="auto"/>
      <w:ind w:firstLine="0"/>
    </w:pPr>
    <w:rPr>
      <w:rFonts w:ascii="仿宋_GB2312" w:hAnsi="Calibri" w:eastAsia="仿宋_GB2312"/>
      <w:bCs w:val="0"/>
      <w:kern w:val="44"/>
      <w:sz w:val="28"/>
      <w:szCs w:val="28"/>
    </w:rPr>
  </w:style>
  <w:style w:type="paragraph" w:customStyle="1" w:styleId="118">
    <w:name w:val="4级"/>
    <w:basedOn w:val="5"/>
    <w:qFormat/>
    <w:uiPriority w:val="99"/>
    <w:pPr>
      <w:numPr>
        <w:ilvl w:val="3"/>
        <w:numId w:val="3"/>
      </w:numPr>
      <w:tabs>
        <w:tab w:val="left" w:pos="1134"/>
      </w:tabs>
      <w:spacing w:beforeLines="50" w:beforeAutospacing="1" w:after="0" w:line="360" w:lineRule="auto"/>
      <w:ind w:firstLine="0"/>
    </w:pPr>
    <w:rPr>
      <w:rFonts w:ascii="仿宋_GB2312" w:hAnsi="Cambria" w:eastAsia="仿宋_GB2312"/>
      <w:kern w:val="44"/>
      <w:sz w:val="24"/>
    </w:rPr>
  </w:style>
  <w:style w:type="paragraph" w:customStyle="1" w:styleId="119">
    <w:name w:val="1级"/>
    <w:basedOn w:val="2"/>
    <w:qFormat/>
    <w:uiPriority w:val="99"/>
    <w:pPr>
      <w:spacing w:beforeLines="50" w:beforeAutospacing="1" w:after="100" w:line="360" w:lineRule="auto"/>
      <w:ind w:left="900" w:hanging="420"/>
    </w:pPr>
    <w:rPr>
      <w:rFonts w:ascii="仿宋_GB2312" w:hAnsi="Calibri" w:eastAsia="仿宋_GB2312"/>
      <w:sz w:val="28"/>
      <w:szCs w:val="28"/>
    </w:rPr>
  </w:style>
  <w:style w:type="paragraph" w:customStyle="1" w:styleId="120">
    <w:name w:val="表格"/>
    <w:basedOn w:val="1"/>
    <w:qFormat/>
    <w:uiPriority w:val="99"/>
    <w:pPr>
      <w:snapToGrid w:val="0"/>
      <w:spacing w:line="240" w:lineRule="atLeast"/>
      <w:jc w:val="center"/>
    </w:pPr>
    <w:rPr>
      <w:rFonts w:ascii="宋体" w:hAnsi="宋体"/>
      <w:spacing w:val="14"/>
    </w:rPr>
  </w:style>
  <w:style w:type="character" w:customStyle="1" w:styleId="121">
    <w:name w:val="font21"/>
    <w:basedOn w:val="34"/>
    <w:qFormat/>
    <w:uiPriority w:val="0"/>
    <w:rPr>
      <w:rFonts w:ascii="宋体" w:hAnsi="宋体" w:eastAsia="宋体" w:cs="宋体"/>
      <w:color w:val="000000"/>
      <w:sz w:val="22"/>
      <w:szCs w:val="22"/>
      <w:u w:val="none"/>
    </w:rPr>
  </w:style>
  <w:style w:type="character" w:customStyle="1" w:styleId="122">
    <w:name w:val="font11"/>
    <w:basedOn w:val="34"/>
    <w:qFormat/>
    <w:uiPriority w:val="99"/>
    <w:rPr>
      <w:rFonts w:ascii="宋体" w:hAnsi="宋体" w:eastAsia="宋体" w:cs="宋体"/>
      <w:color w:val="000000"/>
      <w:sz w:val="22"/>
      <w:szCs w:val="22"/>
      <w:u w:val="none"/>
    </w:rPr>
  </w:style>
  <w:style w:type="character" w:customStyle="1" w:styleId="123">
    <w:name w:val="font01"/>
    <w:basedOn w:val="34"/>
    <w:qFormat/>
    <w:uiPriority w:val="99"/>
    <w:rPr>
      <w:rFonts w:ascii="Arial" w:hAnsi="Arial" w:cs="Arial"/>
      <w:b/>
      <w:color w:val="666666"/>
      <w:sz w:val="21"/>
      <w:szCs w:val="21"/>
      <w:u w:val="none"/>
    </w:rPr>
  </w:style>
  <w:style w:type="character" w:customStyle="1" w:styleId="124">
    <w:name w:val="HTML 预设格式 字符"/>
    <w:basedOn w:val="34"/>
    <w:link w:val="26"/>
    <w:qFormat/>
    <w:locked/>
    <w:uiPriority w:val="99"/>
    <w:rPr>
      <w:rFonts w:ascii="宋体" w:eastAsia="宋体" w:cs="宋体"/>
      <w:sz w:val="24"/>
      <w:szCs w:val="24"/>
    </w:rPr>
  </w:style>
  <w:style w:type="character" w:customStyle="1" w:styleId="125">
    <w:name w:val="纯文本 Char2"/>
    <w:qFormat/>
    <w:uiPriority w:val="99"/>
    <w:rPr>
      <w:rFonts w:ascii="宋体" w:hAnsi="Courier New" w:eastAsia="宋体"/>
      <w:kern w:val="2"/>
      <w:sz w:val="21"/>
    </w:rPr>
  </w:style>
  <w:style w:type="paragraph" w:customStyle="1" w:styleId="126">
    <w:name w:val="Table Paragraph"/>
    <w:basedOn w:val="1"/>
    <w:qFormat/>
    <w:uiPriority w:val="99"/>
    <w:pPr>
      <w:autoSpaceDE w:val="0"/>
      <w:autoSpaceDN w:val="0"/>
      <w:jc w:val="left"/>
    </w:pPr>
    <w:rPr>
      <w:rFonts w:ascii="宋体" w:hAnsi="宋体" w:cs="宋体"/>
      <w:kern w:val="0"/>
      <w:sz w:val="22"/>
      <w:szCs w:val="22"/>
      <w:lang w:eastAsia="en-US"/>
    </w:rPr>
  </w:style>
  <w:style w:type="paragraph" w:customStyle="1" w:styleId="127">
    <w:name w:val="标题1"/>
    <w:basedOn w:val="1"/>
    <w:qFormat/>
    <w:uiPriority w:val="0"/>
    <w:pPr>
      <w:adjustRightInd w:val="0"/>
      <w:snapToGrid w:val="0"/>
      <w:spacing w:line="360" w:lineRule="auto"/>
      <w:jc w:val="center"/>
    </w:pPr>
    <w:rPr>
      <w:rFonts w:ascii="Arial" w:hAnsi="Arial"/>
      <w:b/>
      <w:bCs/>
      <w:sz w:val="44"/>
      <w:szCs w:val="24"/>
    </w:rPr>
  </w:style>
  <w:style w:type="paragraph" w:customStyle="1" w:styleId="12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9">
    <w:name w:val="正文文本首行缩进 2 字符"/>
    <w:basedOn w:val="50"/>
    <w:link w:val="31"/>
    <w:semiHidden/>
    <w:qFormat/>
    <w:uiPriority w:val="99"/>
    <w:rPr>
      <w:rFonts w:cs="Times New Roman"/>
      <w:kern w:val="2"/>
      <w:sz w:val="21"/>
      <w:szCs w:val="20"/>
    </w:rPr>
  </w:style>
  <w:style w:type="character" w:customStyle="1" w:styleId="130">
    <w:name w:val="font61"/>
    <w:basedOn w:val="34"/>
    <w:qFormat/>
    <w:uiPriority w:val="0"/>
    <w:rPr>
      <w:rFonts w:ascii="Arial" w:hAnsi="Arial" w:cs="Arial"/>
      <w:color w:val="000000"/>
      <w:sz w:val="20"/>
      <w:szCs w:val="20"/>
      <w:u w:val="none"/>
      <w:lang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Info spid="_x0000_s4097"/>
    <customShpInfo spid="_x0000_s4098"/>
  </customShpExts>
</s:customData>
</file>

<file path=customXml/item2.xml><?xml version="1.0" encoding="utf-8"?>
<b:Sources xmlns="http://schemas.openxmlformats.org/officeDocument/2006/bibliography" xmlns:b="http://schemas.openxmlformats.org/officeDocument/2006/bibliography" StyleName="" SelectedStyl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B3BBF8-5D8C-4FCB-8A00-9D426306CA7D}">
  <ds:schemaRefs/>
</ds:datastoreItem>
</file>

<file path=docProps/app.xml><?xml version="1.0" encoding="utf-8"?>
<Properties xmlns="http://schemas.openxmlformats.org/officeDocument/2006/extended-properties" xmlns:vt="http://schemas.openxmlformats.org/officeDocument/2006/docPropsVTypes">
  <Pages>5</Pages>
  <Words>4072</Words>
  <Characters>4120</Characters>
  <Lines>197</Lines>
  <Paragraphs>55</Paragraphs>
  <TotalTime>24</TotalTime>
  <ScaleCrop>false</ScaleCrop>
  <LinksUpToDate>false</LinksUpToDate>
  <CharactersWithSpaces>4147</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2020-11-25T18:29:00Z</dcterms:created>
  <dc:creator>Administrator</dc:creator>
  <cp:lastModifiedBy>轩</cp:lastModifiedBy>
  <cp:lastPrinted>2021-07-12T21:57:00Z</cp:lastPrinted>
  <dcterms:modified xsi:type="dcterms:W3CDTF">2024-05-24T14:54:17Z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1C659AB7DF9A49078D1813B6CEEBEA6D</vt:lpwstr>
  </property>
</Properties>
</file>